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5CD5" w14:textId="2DD86F8E" w:rsidR="00E92262" w:rsidRPr="00DE0BF5" w:rsidRDefault="000B0100" w:rsidP="00E92262">
      <w:pPr>
        <w:spacing w:after="0" w:line="240" w:lineRule="auto"/>
        <w:rPr>
          <w:rFonts w:cs="Calibri"/>
        </w:rPr>
      </w:pPr>
      <w:r>
        <w:rPr>
          <w:noProof/>
        </w:rPr>
        <w:drawing>
          <wp:inline distT="0" distB="0" distL="0" distR="0" wp14:anchorId="633C7685" wp14:editId="219BC7A7">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04391CD7" w14:textId="77777777" w:rsidR="00E92262" w:rsidRDefault="00E92262" w:rsidP="00E92262">
      <w:pPr>
        <w:spacing w:after="0"/>
      </w:pPr>
    </w:p>
    <w:p w14:paraId="3F264C1E" w14:textId="77777777" w:rsidR="00E92262" w:rsidRPr="00DE0BF5" w:rsidRDefault="00E92262" w:rsidP="00DE0BF5">
      <w:pPr>
        <w:spacing w:after="0" w:line="240" w:lineRule="auto"/>
        <w:rPr>
          <w:rFonts w:cs="Calibri"/>
        </w:rPr>
      </w:pPr>
    </w:p>
    <w:p w14:paraId="6FDF6F3C" w14:textId="77777777" w:rsidR="000B0100" w:rsidRPr="00A708B0" w:rsidRDefault="000B0100" w:rsidP="000B0100">
      <w:pPr>
        <w:spacing w:after="0"/>
        <w:jc w:val="center"/>
        <w:rPr>
          <w:rFonts w:ascii="Invention" w:hAnsi="Invention"/>
          <w:b/>
          <w:color w:val="000000" w:themeColor="text1"/>
          <w:u w:val="single"/>
        </w:rPr>
      </w:pPr>
      <w:r w:rsidRPr="00A708B0">
        <w:rPr>
          <w:rFonts w:ascii="Invention" w:hAnsi="Invention"/>
          <w:b/>
          <w:color w:val="000000" w:themeColor="text1"/>
          <w:u w:val="single"/>
        </w:rPr>
        <w:t>Managing Parasites Around the Farm</w:t>
      </w:r>
    </w:p>
    <w:p w14:paraId="69BB4C80" w14:textId="77777777" w:rsidR="000B0100" w:rsidRPr="00A708B0" w:rsidRDefault="000B0100" w:rsidP="000B0100">
      <w:pPr>
        <w:spacing w:after="0"/>
        <w:jc w:val="center"/>
        <w:rPr>
          <w:rFonts w:ascii="Invention" w:hAnsi="Invention"/>
          <w:b/>
          <w:color w:val="000000" w:themeColor="text1"/>
        </w:rPr>
      </w:pPr>
    </w:p>
    <w:p w14:paraId="5172C681" w14:textId="77777777" w:rsidR="000B0100" w:rsidRPr="00A708B0" w:rsidRDefault="000B0100" w:rsidP="000B0100">
      <w:pPr>
        <w:spacing w:after="0"/>
        <w:rPr>
          <w:rFonts w:ascii="Invention" w:hAnsi="Invention"/>
          <w:color w:val="000000" w:themeColor="text1"/>
        </w:rPr>
      </w:pPr>
      <w:r w:rsidRPr="00A708B0">
        <w:rPr>
          <w:rFonts w:ascii="Invention" w:hAnsi="Invention"/>
          <w:color w:val="000000" w:themeColor="text1"/>
        </w:rPr>
        <w:t>If you are part of the growing trend of urban farming, hobby farming, or small to mid-scale farming you already know that there are many responsibilities. You put a lot of time into your farm and want to know the products and services you choose work just as hard as you do, especially when it comes to keeping your animals healthy.</w:t>
      </w:r>
    </w:p>
    <w:p w14:paraId="3B36344E" w14:textId="77777777" w:rsidR="000B0100" w:rsidRPr="00A708B0" w:rsidRDefault="000B0100" w:rsidP="000B0100">
      <w:pPr>
        <w:spacing w:after="0"/>
        <w:rPr>
          <w:rFonts w:ascii="Invention" w:hAnsi="Invention"/>
          <w:color w:val="000000" w:themeColor="text1"/>
        </w:rPr>
      </w:pPr>
    </w:p>
    <w:p w14:paraId="29816E54" w14:textId="3B46C1FA" w:rsidR="000B0100" w:rsidRPr="00A708B0" w:rsidRDefault="00070EDF" w:rsidP="000B0100">
      <w:pPr>
        <w:spacing w:after="0"/>
        <w:rPr>
          <w:rFonts w:ascii="Invention" w:hAnsi="Invention"/>
          <w:color w:val="000000" w:themeColor="text1"/>
        </w:rPr>
      </w:pPr>
      <w:r w:rsidRPr="00A708B0">
        <w:rPr>
          <w:rFonts w:ascii="Invention" w:hAnsi="Invention"/>
          <w:color w:val="000000" w:themeColor="text1"/>
        </w:rPr>
        <w:t>In addition to fleas and ticks, i</w:t>
      </w:r>
      <w:r w:rsidR="00615603" w:rsidRPr="00A708B0">
        <w:rPr>
          <w:rFonts w:ascii="Invention" w:hAnsi="Invention"/>
          <w:color w:val="000000" w:themeColor="text1"/>
        </w:rPr>
        <w:t>nternal w</w:t>
      </w:r>
      <w:r w:rsidR="000B0100" w:rsidRPr="00A708B0">
        <w:rPr>
          <w:rFonts w:ascii="Invention" w:hAnsi="Invention"/>
          <w:color w:val="000000" w:themeColor="text1"/>
        </w:rPr>
        <w:t xml:space="preserve">orms are a common problem in most animals as they are easily ingested in the environment, and – if left unchecked – may </w:t>
      </w:r>
      <w:r w:rsidR="000B0100" w:rsidRPr="00A708B0">
        <w:rPr>
          <w:rFonts w:ascii="Invention" w:hAnsi="Invention"/>
          <w:color w:val="000000" w:themeColor="text1"/>
          <w:shd w:val="clear" w:color="auto" w:fill="FFFFFF"/>
        </w:rPr>
        <w:t>cause weight loss</w:t>
      </w:r>
      <w:r w:rsidR="000B0100" w:rsidRPr="00A708B0">
        <w:rPr>
          <w:rFonts w:ascii="Invention" w:hAnsi="Invention"/>
          <w:color w:val="000000" w:themeColor="text1"/>
        </w:rPr>
        <w:t>, increase</w:t>
      </w:r>
      <w:r w:rsidR="00615603" w:rsidRPr="00A708B0">
        <w:rPr>
          <w:rFonts w:ascii="Invention" w:hAnsi="Invention"/>
          <w:color w:val="000000" w:themeColor="text1"/>
        </w:rPr>
        <w:t>d</w:t>
      </w:r>
      <w:r w:rsidR="000B0100" w:rsidRPr="00A708B0">
        <w:rPr>
          <w:rFonts w:ascii="Invention" w:hAnsi="Invention"/>
          <w:color w:val="000000" w:themeColor="text1"/>
        </w:rPr>
        <w:t xml:space="preserve"> susceptibility to diseases, poor growth, weakness and can even be life</w:t>
      </w:r>
      <w:r w:rsidR="00615603" w:rsidRPr="00A708B0">
        <w:rPr>
          <w:rFonts w:ascii="Invention" w:hAnsi="Invention"/>
          <w:color w:val="000000" w:themeColor="text1"/>
        </w:rPr>
        <w:t>-</w:t>
      </w:r>
      <w:r w:rsidR="000B0100" w:rsidRPr="00A708B0">
        <w:rPr>
          <w:rFonts w:ascii="Invention" w:hAnsi="Invention"/>
          <w:color w:val="000000" w:themeColor="text1"/>
        </w:rPr>
        <w:t>threatening. Most worms live two lives: one inside</w:t>
      </w:r>
      <w:r w:rsidR="000B0100" w:rsidRPr="00A708B0">
        <w:rPr>
          <w:rFonts w:ascii="Invention" w:eastAsia="Times New Roman" w:hAnsi="Invention" w:cs="Times"/>
          <w:color w:val="000000" w:themeColor="text1"/>
          <w:shd w:val="clear" w:color="auto" w:fill="FFFFFF"/>
        </w:rPr>
        <w:t xml:space="preserve"> your animal and one outside. </w:t>
      </w:r>
      <w:r w:rsidR="000B0100" w:rsidRPr="00A708B0" w:rsidDel="00A423BE">
        <w:rPr>
          <w:rFonts w:ascii="Invention" w:hAnsi="Invention"/>
          <w:color w:val="000000" w:themeColor="text1"/>
        </w:rPr>
        <w:t>One of the best things you can do for your animals is</w:t>
      </w:r>
      <w:r w:rsidR="000B0100" w:rsidRPr="00A708B0">
        <w:rPr>
          <w:rFonts w:ascii="Invention" w:hAnsi="Invention"/>
          <w:color w:val="000000" w:themeColor="text1"/>
        </w:rPr>
        <w:t xml:space="preserve"> to</w:t>
      </w:r>
      <w:r w:rsidR="000B0100" w:rsidRPr="00A708B0" w:rsidDel="00A423BE">
        <w:rPr>
          <w:rFonts w:ascii="Invention" w:hAnsi="Invention"/>
          <w:color w:val="000000" w:themeColor="text1"/>
        </w:rPr>
        <w:t xml:space="preserve"> implement a strategic </w:t>
      </w:r>
      <w:r w:rsidR="000B0100" w:rsidRPr="00A708B0">
        <w:rPr>
          <w:rFonts w:ascii="Invention" w:hAnsi="Invention"/>
          <w:color w:val="000000" w:themeColor="text1"/>
        </w:rPr>
        <w:t>parasite control</w:t>
      </w:r>
      <w:r w:rsidR="000B0100" w:rsidRPr="00A708B0" w:rsidDel="00A423BE">
        <w:rPr>
          <w:rFonts w:ascii="Invention" w:hAnsi="Invention"/>
          <w:color w:val="000000" w:themeColor="text1"/>
        </w:rPr>
        <w:t xml:space="preserve"> plan</w:t>
      </w:r>
      <w:r w:rsidR="000B0100" w:rsidRPr="00A708B0">
        <w:rPr>
          <w:rFonts w:ascii="Invention" w:hAnsi="Invention"/>
          <w:color w:val="000000" w:themeColor="text1"/>
        </w:rPr>
        <w:t xml:space="preserve"> that </w:t>
      </w:r>
      <w:r w:rsidR="000B0100" w:rsidRPr="00A708B0">
        <w:rPr>
          <w:rFonts w:ascii="Invention" w:eastAsia="Times New Roman" w:hAnsi="Invention" w:cs="Times"/>
          <w:color w:val="000000" w:themeColor="text1"/>
          <w:shd w:val="clear" w:color="auto" w:fill="FFFFFF"/>
        </w:rPr>
        <w:t>takes both into account.</w:t>
      </w:r>
    </w:p>
    <w:p w14:paraId="657245C2" w14:textId="77777777" w:rsidR="000B0100" w:rsidRPr="00A708B0" w:rsidRDefault="000B0100" w:rsidP="000B0100">
      <w:pPr>
        <w:spacing w:after="0"/>
        <w:rPr>
          <w:rFonts w:ascii="Invention" w:hAnsi="Invention"/>
          <w:color w:val="000000" w:themeColor="text1"/>
          <w:sz w:val="24"/>
          <w:szCs w:val="24"/>
        </w:rPr>
      </w:pPr>
    </w:p>
    <w:p w14:paraId="6BEB1AFC" w14:textId="77777777" w:rsidR="000B0100" w:rsidRPr="00A708B0" w:rsidRDefault="000B0100" w:rsidP="000B0100">
      <w:pPr>
        <w:spacing w:after="0"/>
        <w:rPr>
          <w:rFonts w:ascii="Invention" w:hAnsi="Invention"/>
          <w:b/>
          <w:color w:val="000000" w:themeColor="text1"/>
        </w:rPr>
      </w:pPr>
      <w:r w:rsidRPr="00A708B0">
        <w:rPr>
          <w:rFonts w:ascii="Invention" w:hAnsi="Invention"/>
          <w:b/>
          <w:color w:val="000000" w:themeColor="text1"/>
        </w:rPr>
        <w:t>The main culprits</w:t>
      </w:r>
    </w:p>
    <w:p w14:paraId="35772AE3" w14:textId="77777777" w:rsidR="000B0100" w:rsidRPr="00A708B0" w:rsidRDefault="000B0100" w:rsidP="000B0100">
      <w:pPr>
        <w:spacing w:after="0"/>
        <w:ind w:left="720"/>
        <w:rPr>
          <w:rFonts w:ascii="Invention" w:hAnsi="Invention"/>
          <w:b/>
          <w:bCs/>
          <w:i/>
          <w:color w:val="000000" w:themeColor="text1"/>
        </w:rPr>
      </w:pPr>
      <w:r w:rsidRPr="00A708B0">
        <w:rPr>
          <w:rFonts w:ascii="Invention" w:hAnsi="Invention"/>
          <w:b/>
          <w:bCs/>
          <w:i/>
          <w:color w:val="000000" w:themeColor="text1"/>
        </w:rPr>
        <w:t>For Horses:</w:t>
      </w:r>
    </w:p>
    <w:p w14:paraId="37B50B53" w14:textId="098FCC60" w:rsidR="000B0100" w:rsidRPr="00A708B0" w:rsidRDefault="000B0100" w:rsidP="000B0100">
      <w:pPr>
        <w:spacing w:after="0"/>
        <w:ind w:left="720"/>
        <w:rPr>
          <w:rFonts w:ascii="Invention" w:hAnsi="Invention"/>
          <w:color w:val="000000" w:themeColor="text1"/>
        </w:rPr>
      </w:pPr>
      <w:r w:rsidRPr="00A708B0">
        <w:rPr>
          <w:rFonts w:ascii="Invention" w:hAnsi="Invention"/>
          <w:color w:val="000000" w:themeColor="text1"/>
        </w:rPr>
        <w:t>Small strongyles are considered the most common internal parasite problem in the adult horse today. When small strongyle larvae are ingested, they burrow in</w:t>
      </w:r>
      <w:r w:rsidR="00070EDF" w:rsidRPr="00A708B0">
        <w:rPr>
          <w:rFonts w:ascii="Invention" w:hAnsi="Invention"/>
          <w:color w:val="000000" w:themeColor="text1"/>
        </w:rPr>
        <w:t>to</w:t>
      </w:r>
      <w:r w:rsidRPr="00A708B0">
        <w:rPr>
          <w:rFonts w:ascii="Invention" w:hAnsi="Invention"/>
          <w:color w:val="000000" w:themeColor="text1"/>
        </w:rPr>
        <w:t xml:space="preserve"> the wall of the intestine. As many as 90 percent of the larvae may become encysted in this manner</w:t>
      </w:r>
      <w:r w:rsidRPr="00A708B0">
        <w:rPr>
          <w:rFonts w:ascii="Invention" w:hAnsi="Invention"/>
          <w:color w:val="000000" w:themeColor="text1"/>
          <w:vertAlign w:val="superscript"/>
        </w:rPr>
        <w:t xml:space="preserve">1 </w:t>
      </w:r>
      <w:r w:rsidRPr="00A708B0">
        <w:rPr>
          <w:rFonts w:ascii="Invention" w:hAnsi="Invention"/>
          <w:color w:val="000000" w:themeColor="text1"/>
        </w:rPr>
        <w:t>and remain in this stage of development for up to 3 years.</w:t>
      </w:r>
      <w:r w:rsidRPr="00A708B0">
        <w:rPr>
          <w:rStyle w:val="FootnoteReference"/>
          <w:rFonts w:ascii="Invention" w:hAnsi="Invention"/>
          <w:color w:val="000000" w:themeColor="text1"/>
        </w:rPr>
        <w:footnoteReference w:id="1"/>
      </w:r>
      <w:r w:rsidRPr="00A708B0">
        <w:rPr>
          <w:rFonts w:ascii="Invention" w:hAnsi="Invention"/>
          <w:color w:val="000000" w:themeColor="text1"/>
        </w:rPr>
        <w:t xml:space="preserve"> Over time, encysted larvae continue to accumulate in the intestinal wall. Inflammation of the intestinal wall may lead to ill thrift, weight loss, or protein loss in the horse. Occasionally, more severe complications may occur when the encysted larvae start developing </w:t>
      </w:r>
      <w:r w:rsidRPr="00A708B0">
        <w:rPr>
          <w:rFonts w:ascii="Invention" w:hAnsi="Invention"/>
          <w:bCs/>
          <w:color w:val="000000" w:themeColor="text1"/>
        </w:rPr>
        <w:t>again and emerge (typically</w:t>
      </w:r>
      <w:r w:rsidR="00070EDF" w:rsidRPr="00A708B0">
        <w:rPr>
          <w:rFonts w:ascii="Invention" w:hAnsi="Invention"/>
          <w:bCs/>
          <w:color w:val="000000" w:themeColor="text1"/>
        </w:rPr>
        <w:t xml:space="preserve"> in the</w:t>
      </w:r>
      <w:r w:rsidRPr="00A708B0">
        <w:rPr>
          <w:rFonts w:ascii="Invention" w:hAnsi="Invention"/>
          <w:bCs/>
          <w:color w:val="000000" w:themeColor="text1"/>
        </w:rPr>
        <w:t xml:space="preserve"> spring). This may cause severe problems for the horse, and even death. </w:t>
      </w:r>
    </w:p>
    <w:p w14:paraId="37804638" w14:textId="77777777" w:rsidR="000B0100" w:rsidRPr="00A708B0" w:rsidRDefault="000B0100" w:rsidP="000B0100">
      <w:pPr>
        <w:spacing w:after="0"/>
        <w:ind w:left="720"/>
        <w:rPr>
          <w:rFonts w:ascii="Invention" w:hAnsi="Invention"/>
          <w:color w:val="000000" w:themeColor="text1"/>
        </w:rPr>
      </w:pPr>
    </w:p>
    <w:p w14:paraId="4F12AEBB" w14:textId="597E4BCB" w:rsidR="000B0100" w:rsidRPr="00A708B0" w:rsidRDefault="000B0100" w:rsidP="000B0100">
      <w:pPr>
        <w:spacing w:after="0"/>
        <w:ind w:left="720"/>
        <w:rPr>
          <w:rFonts w:ascii="Invention" w:hAnsi="Invention"/>
          <w:color w:val="000000" w:themeColor="text1"/>
        </w:rPr>
      </w:pPr>
      <w:r w:rsidRPr="00A708B0">
        <w:rPr>
          <w:rFonts w:ascii="Invention" w:hAnsi="Invention"/>
          <w:color w:val="000000" w:themeColor="text1"/>
        </w:rPr>
        <w:t>In young horses, the roundworm is the greatest concern and presents a two-pronged threat. When eggs are ingested, the larvae hatch and migrate, eventually invading the lungs, creating inflammation and ill thrift</w:t>
      </w:r>
      <w:r w:rsidRPr="00A708B0">
        <w:rPr>
          <w:rFonts w:ascii="Invention" w:hAnsi="Invention" w:cstheme="minorHAnsi"/>
          <w:color w:val="000000" w:themeColor="text1"/>
        </w:rPr>
        <w:t xml:space="preserve">. Coughing associated with this lung inflammation may be confused with other inflammatory airway diseases. Larvae in the lungs get coughed up, swallowed and passed into the intestinal tract where they become large adults (growing up to 12 to 15 inches) in the small intestine. Severe ascarid </w:t>
      </w:r>
      <w:r w:rsidRPr="00A708B0">
        <w:rPr>
          <w:rFonts w:ascii="Invention" w:hAnsi="Invention"/>
          <w:color w:val="000000" w:themeColor="text1"/>
        </w:rPr>
        <w:t xml:space="preserve">(roundworms) </w:t>
      </w:r>
      <w:r w:rsidRPr="00A708B0">
        <w:rPr>
          <w:rFonts w:ascii="Invention" w:hAnsi="Invention" w:cstheme="minorHAnsi"/>
          <w:color w:val="000000" w:themeColor="text1"/>
        </w:rPr>
        <w:t>infe</w:t>
      </w:r>
      <w:r w:rsidR="00070EDF" w:rsidRPr="00A708B0">
        <w:rPr>
          <w:rFonts w:ascii="Invention" w:hAnsi="Invention" w:cstheme="minorHAnsi"/>
          <w:color w:val="000000" w:themeColor="text1"/>
        </w:rPr>
        <w:t>ctions</w:t>
      </w:r>
      <w:r w:rsidRPr="00A708B0">
        <w:rPr>
          <w:rFonts w:ascii="Invention" w:hAnsi="Invention" w:cstheme="minorHAnsi"/>
          <w:color w:val="000000" w:themeColor="text1"/>
        </w:rPr>
        <w:t xml:space="preserve"> can create intestinal obstruction that could lead to impaction colic or intestinal rupture, which can be fatal.</w:t>
      </w:r>
      <w:r w:rsidRPr="00A708B0">
        <w:rPr>
          <w:rFonts w:ascii="Invention" w:hAnsi="Invention"/>
          <w:color w:val="000000" w:themeColor="text1"/>
        </w:rPr>
        <w:t xml:space="preserve"> Roundworm eggs are passed in </w:t>
      </w:r>
      <w:r w:rsidRPr="00A708B0">
        <w:rPr>
          <w:rFonts w:ascii="Invention" w:hAnsi="Invention"/>
          <w:color w:val="000000" w:themeColor="text1"/>
        </w:rPr>
        <w:lastRenderedPageBreak/>
        <w:t>the feces and are very hardy, potentially staying around to infect and re-infect horses for years.</w:t>
      </w:r>
    </w:p>
    <w:p w14:paraId="1AC6145A" w14:textId="77777777" w:rsidR="000B0100" w:rsidRPr="00A708B0" w:rsidRDefault="000B0100" w:rsidP="000B0100">
      <w:pPr>
        <w:spacing w:after="0"/>
        <w:ind w:left="720"/>
        <w:rPr>
          <w:rFonts w:ascii="Invention" w:hAnsi="Invention"/>
          <w:color w:val="000000" w:themeColor="text1"/>
        </w:rPr>
      </w:pPr>
    </w:p>
    <w:p w14:paraId="3C07810F" w14:textId="77777777" w:rsidR="000B0100" w:rsidRPr="00A708B0" w:rsidRDefault="000B0100" w:rsidP="000B0100">
      <w:pPr>
        <w:spacing w:after="0"/>
        <w:ind w:left="720"/>
        <w:rPr>
          <w:rFonts w:ascii="Invention" w:hAnsi="Invention"/>
          <w:color w:val="000000" w:themeColor="text1"/>
        </w:rPr>
      </w:pPr>
      <w:r w:rsidRPr="00A708B0">
        <w:rPr>
          <w:rFonts w:ascii="Invention" w:hAnsi="Invention"/>
          <w:color w:val="000000" w:themeColor="text1"/>
        </w:rPr>
        <w:t>Clinical signs will vary depending on the type and number of worms, but include listlessness, inappetence, recurring colic, weight loss, swelling, diarrhea, and possibly death.</w:t>
      </w:r>
    </w:p>
    <w:p w14:paraId="06EEF76A" w14:textId="77777777" w:rsidR="000B0100" w:rsidRPr="00A708B0" w:rsidRDefault="000B0100" w:rsidP="000B0100">
      <w:pPr>
        <w:pStyle w:val="NoSpacing"/>
        <w:ind w:left="1440"/>
        <w:rPr>
          <w:rFonts w:ascii="Invention" w:hAnsi="Invention"/>
          <w:color w:val="000000" w:themeColor="text1"/>
        </w:rPr>
      </w:pPr>
    </w:p>
    <w:p w14:paraId="1896649E" w14:textId="37949931" w:rsidR="000B0100" w:rsidRPr="00A708B0" w:rsidRDefault="000B0100" w:rsidP="000B0100">
      <w:pPr>
        <w:spacing w:after="0"/>
        <w:ind w:left="720"/>
        <w:rPr>
          <w:rFonts w:ascii="Invention" w:hAnsi="Invention"/>
          <w:color w:val="000000" w:themeColor="text1"/>
        </w:rPr>
      </w:pPr>
      <w:r w:rsidRPr="00A708B0">
        <w:rPr>
          <w:rFonts w:ascii="Invention" w:hAnsi="Invention"/>
          <w:color w:val="000000" w:themeColor="text1"/>
        </w:rPr>
        <w:t xml:space="preserve">In addition to routine pasture and paddock manure removal to reduce your horse’s overall exposure to parasite eggs, strategic use of equine dewormers is very important. A veterinarian will be helpful in determining the right equine deworming program for your farm. </w:t>
      </w:r>
      <w:r w:rsidR="00F66938">
        <w:rPr>
          <w:rFonts w:ascii="Invention" w:hAnsi="Invention"/>
          <w:color w:val="000000" w:themeColor="text1"/>
        </w:rPr>
        <w:t>D</w:t>
      </w:r>
      <w:r w:rsidRPr="00A708B0">
        <w:rPr>
          <w:rFonts w:ascii="Invention" w:hAnsi="Invention"/>
          <w:color w:val="000000" w:themeColor="text1"/>
        </w:rPr>
        <w:t xml:space="preserve">eworming programs should be </w:t>
      </w:r>
      <w:r w:rsidR="00F66938">
        <w:rPr>
          <w:rFonts w:ascii="Invention" w:hAnsi="Invention"/>
          <w:color w:val="000000" w:themeColor="text1"/>
        </w:rPr>
        <w:t>guided</w:t>
      </w:r>
      <w:r w:rsidRPr="00A708B0">
        <w:rPr>
          <w:rFonts w:ascii="Invention" w:hAnsi="Invention"/>
          <w:color w:val="000000" w:themeColor="text1"/>
        </w:rPr>
        <w:t xml:space="preserve"> by </w:t>
      </w:r>
      <w:r w:rsidR="00F66938">
        <w:rPr>
          <w:rFonts w:ascii="Invention" w:hAnsi="Invention"/>
          <w:color w:val="000000" w:themeColor="text1"/>
        </w:rPr>
        <w:t xml:space="preserve">the use of </w:t>
      </w:r>
      <w:r w:rsidRPr="00A708B0">
        <w:rPr>
          <w:rFonts w:ascii="Invention" w:hAnsi="Invention"/>
          <w:color w:val="000000" w:themeColor="text1"/>
        </w:rPr>
        <w:t>fecal egg count</w:t>
      </w:r>
      <w:r w:rsidR="00F66938">
        <w:rPr>
          <w:rFonts w:ascii="Invention" w:hAnsi="Invention"/>
          <w:color w:val="000000" w:themeColor="text1"/>
        </w:rPr>
        <w:t>s</w:t>
      </w:r>
      <w:r w:rsidRPr="00A708B0">
        <w:rPr>
          <w:rFonts w:ascii="Invention" w:hAnsi="Invention"/>
          <w:color w:val="000000" w:themeColor="text1"/>
        </w:rPr>
        <w:t xml:space="preserve"> (FEC)</w:t>
      </w:r>
      <w:r w:rsidR="00F66938">
        <w:rPr>
          <w:rFonts w:ascii="Invention" w:hAnsi="Invention"/>
          <w:color w:val="000000" w:themeColor="text1"/>
        </w:rPr>
        <w:t xml:space="preserve"> and fecal egg reduction tests (FECRT)</w:t>
      </w:r>
      <w:r w:rsidRPr="00A708B0">
        <w:rPr>
          <w:rFonts w:ascii="Invention" w:hAnsi="Invention"/>
          <w:color w:val="000000" w:themeColor="text1"/>
        </w:rPr>
        <w:t xml:space="preserve">. </w:t>
      </w:r>
    </w:p>
    <w:p w14:paraId="5C9EC355" w14:textId="77777777" w:rsidR="000B0100" w:rsidRPr="00A708B0" w:rsidRDefault="000B0100" w:rsidP="000B0100">
      <w:pPr>
        <w:spacing w:after="0"/>
        <w:ind w:left="720"/>
        <w:rPr>
          <w:rFonts w:ascii="Invention" w:hAnsi="Invention"/>
          <w:color w:val="000000" w:themeColor="text1"/>
        </w:rPr>
      </w:pPr>
    </w:p>
    <w:p w14:paraId="51B88E16" w14:textId="77B83A85" w:rsidR="000B0100" w:rsidRPr="00A708B0" w:rsidRDefault="000B0100" w:rsidP="000B0100">
      <w:pPr>
        <w:ind w:left="720"/>
        <w:rPr>
          <w:rFonts w:ascii="Invention" w:hAnsi="Invention"/>
          <w:color w:val="000000" w:themeColor="text1"/>
        </w:rPr>
      </w:pPr>
      <w:r w:rsidRPr="00A708B0">
        <w:rPr>
          <w:rFonts w:ascii="Invention" w:hAnsi="Invention"/>
          <w:color w:val="000000" w:themeColor="text1"/>
        </w:rPr>
        <w:t xml:space="preserve">SAFE-GUARD® (fenbendazole) horse dewormer comes </w:t>
      </w:r>
      <w:r w:rsidR="00070EDF" w:rsidRPr="00A708B0">
        <w:rPr>
          <w:rFonts w:ascii="Invention" w:hAnsi="Invention"/>
          <w:color w:val="000000" w:themeColor="text1"/>
        </w:rPr>
        <w:t xml:space="preserve">in pellets, EQUI-BITS®, and paste forms </w:t>
      </w:r>
      <w:r w:rsidRPr="00A708B0">
        <w:rPr>
          <w:rFonts w:ascii="Invention" w:hAnsi="Invention"/>
          <w:color w:val="000000" w:themeColor="text1"/>
        </w:rPr>
        <w:t>for convenient deworming</w:t>
      </w:r>
      <w:r w:rsidR="00070EDF" w:rsidRPr="00A708B0">
        <w:rPr>
          <w:rFonts w:ascii="Invention" w:hAnsi="Invention"/>
          <w:color w:val="000000" w:themeColor="text1"/>
        </w:rPr>
        <w:t xml:space="preserve"> options</w:t>
      </w:r>
      <w:r w:rsidRPr="00A708B0">
        <w:rPr>
          <w:rFonts w:ascii="Invention" w:hAnsi="Invention"/>
          <w:color w:val="000000" w:themeColor="text1"/>
        </w:rPr>
        <w:t xml:space="preserve">. It is effective against many of the most common intestinal parasites in horses, including large and small strongyles, ascarids and pinworms. </w:t>
      </w:r>
    </w:p>
    <w:p w14:paraId="302FC5A6" w14:textId="3D642A26" w:rsidR="000B0100" w:rsidRPr="00A708B0" w:rsidRDefault="000B0100" w:rsidP="000B0100">
      <w:pPr>
        <w:spacing w:after="0"/>
        <w:ind w:left="720"/>
        <w:rPr>
          <w:rFonts w:ascii="Invention" w:hAnsi="Invention"/>
          <w:b/>
          <w:bCs/>
          <w:i/>
          <w:color w:val="000000" w:themeColor="text1"/>
        </w:rPr>
      </w:pPr>
      <w:r w:rsidRPr="00A708B0">
        <w:rPr>
          <w:rFonts w:ascii="Invention" w:hAnsi="Invention"/>
          <w:b/>
          <w:bCs/>
          <w:i/>
          <w:color w:val="000000" w:themeColor="text1"/>
        </w:rPr>
        <w:t xml:space="preserve">For </w:t>
      </w:r>
      <w:r w:rsidR="00763E0B" w:rsidRPr="00A708B0">
        <w:rPr>
          <w:rFonts w:ascii="Invention" w:hAnsi="Invention"/>
          <w:b/>
          <w:bCs/>
          <w:i/>
          <w:color w:val="000000" w:themeColor="text1"/>
        </w:rPr>
        <w:t>C</w:t>
      </w:r>
      <w:r w:rsidRPr="00A708B0">
        <w:rPr>
          <w:rFonts w:ascii="Invention" w:hAnsi="Invention"/>
          <w:b/>
          <w:bCs/>
          <w:i/>
          <w:color w:val="000000" w:themeColor="text1"/>
        </w:rPr>
        <w:t>attle:</w:t>
      </w:r>
    </w:p>
    <w:p w14:paraId="33BE3B1C" w14:textId="77777777" w:rsidR="000B0100" w:rsidRPr="00A708B0" w:rsidRDefault="000B0100" w:rsidP="000B0100">
      <w:pPr>
        <w:autoSpaceDE w:val="0"/>
        <w:autoSpaceDN w:val="0"/>
        <w:adjustRightInd w:val="0"/>
        <w:spacing w:after="0" w:line="240" w:lineRule="auto"/>
        <w:ind w:left="720"/>
        <w:rPr>
          <w:rFonts w:ascii="Invention" w:hAnsi="Invention" w:cs="ChaparralPro-Regular"/>
          <w:color w:val="000000" w:themeColor="text1"/>
        </w:rPr>
      </w:pPr>
      <w:r w:rsidRPr="00A708B0">
        <w:rPr>
          <w:rFonts w:ascii="Invention" w:hAnsi="Invention"/>
          <w:color w:val="000000" w:themeColor="text1"/>
        </w:rPr>
        <w:t xml:space="preserve">There are many worms that infect cattle, including lungworms, stomach worms and intestinal worms. An individual animal may have many of these at once. </w:t>
      </w:r>
    </w:p>
    <w:p w14:paraId="23EE77CB" w14:textId="77777777" w:rsidR="000B0100" w:rsidRPr="00A708B0" w:rsidRDefault="000B0100" w:rsidP="000B0100">
      <w:pPr>
        <w:shd w:val="clear" w:color="auto" w:fill="FFFFFF"/>
        <w:spacing w:after="0" w:line="240" w:lineRule="auto"/>
        <w:ind w:left="720"/>
        <w:textAlignment w:val="baseline"/>
        <w:rPr>
          <w:rFonts w:ascii="Invention" w:eastAsia="Times New Roman" w:hAnsi="Invention" w:cs="Times New Roman"/>
          <w:color w:val="000000" w:themeColor="text1"/>
          <w:shd w:val="clear" w:color="auto" w:fill="FFFFFF"/>
        </w:rPr>
      </w:pPr>
    </w:p>
    <w:p w14:paraId="0E765953" w14:textId="497CA5B7" w:rsidR="000B0100" w:rsidRPr="00A708B0" w:rsidRDefault="000B0100" w:rsidP="000B0100">
      <w:pPr>
        <w:shd w:val="clear" w:color="auto" w:fill="FFFFFF"/>
        <w:spacing w:after="0" w:line="240" w:lineRule="auto"/>
        <w:ind w:left="720"/>
        <w:textAlignment w:val="baseline"/>
        <w:rPr>
          <w:rFonts w:ascii="Invention" w:eastAsia="Times New Roman" w:hAnsi="Invention" w:cs="Times New Roman"/>
          <w:color w:val="000000" w:themeColor="text1"/>
          <w:shd w:val="clear" w:color="auto" w:fill="FFFFFF"/>
        </w:rPr>
      </w:pPr>
      <w:r w:rsidRPr="00A708B0">
        <w:rPr>
          <w:rFonts w:ascii="Invention" w:eastAsia="Times New Roman" w:hAnsi="Invention" w:cs="Times New Roman"/>
          <w:color w:val="000000" w:themeColor="text1"/>
          <w:shd w:val="clear" w:color="auto" w:fill="FFFFFF"/>
        </w:rPr>
        <w:t xml:space="preserve">Adult parasites produce eggs that are passed in the </w:t>
      </w:r>
      <w:r w:rsidR="006F6637" w:rsidRPr="00A708B0">
        <w:rPr>
          <w:rFonts w:ascii="Invention" w:eastAsia="Times New Roman" w:hAnsi="Invention" w:cs="Times New Roman"/>
          <w:color w:val="000000" w:themeColor="text1"/>
          <w:shd w:val="clear" w:color="auto" w:fill="FFFFFF"/>
        </w:rPr>
        <w:t>feces</w:t>
      </w:r>
      <w:r w:rsidRPr="00A708B0">
        <w:rPr>
          <w:rFonts w:ascii="Invention" w:eastAsia="Times New Roman" w:hAnsi="Invention" w:cs="Times New Roman"/>
          <w:color w:val="000000" w:themeColor="text1"/>
          <w:shd w:val="clear" w:color="auto" w:fill="FFFFFF"/>
        </w:rPr>
        <w:t xml:space="preserve">. The eggs hatch, producing larvae that develop and are consumed by grazing cattle. </w:t>
      </w:r>
      <w:r w:rsidRPr="00A708B0">
        <w:rPr>
          <w:rFonts w:ascii="Invention" w:eastAsia="Times New Roman" w:hAnsi="Invention" w:cs="Times New Roman"/>
          <w:color w:val="000000" w:themeColor="text1"/>
        </w:rPr>
        <w:t xml:space="preserve">Once inside a new host, the process starts over again. </w:t>
      </w:r>
    </w:p>
    <w:p w14:paraId="6D4D8FEE" w14:textId="77777777" w:rsidR="000B0100" w:rsidRPr="00A708B0" w:rsidRDefault="000B0100" w:rsidP="000B0100">
      <w:pPr>
        <w:shd w:val="clear" w:color="auto" w:fill="FFFFFF"/>
        <w:spacing w:after="0" w:line="240" w:lineRule="auto"/>
        <w:ind w:left="720"/>
        <w:textAlignment w:val="baseline"/>
        <w:rPr>
          <w:rFonts w:ascii="Invention" w:eastAsia="Times New Roman" w:hAnsi="Invention" w:cs="Times New Roman"/>
          <w:color w:val="000000" w:themeColor="text1"/>
        </w:rPr>
      </w:pPr>
    </w:p>
    <w:p w14:paraId="539781F0" w14:textId="5BD732BA" w:rsidR="000B0100" w:rsidRPr="00A708B0" w:rsidRDefault="000B0100" w:rsidP="000B0100">
      <w:pPr>
        <w:shd w:val="clear" w:color="auto" w:fill="FFFFFF"/>
        <w:spacing w:after="0" w:line="240" w:lineRule="auto"/>
        <w:ind w:left="720"/>
        <w:textAlignment w:val="baseline"/>
        <w:rPr>
          <w:rFonts w:ascii="Invention" w:eastAsia="Times New Roman" w:hAnsi="Invention" w:cs="ChaparralPro-Regular"/>
          <w:color w:val="000000" w:themeColor="text1"/>
        </w:rPr>
      </w:pPr>
      <w:r w:rsidRPr="00A708B0">
        <w:rPr>
          <w:rFonts w:ascii="Invention" w:eastAsia="Times New Roman" w:hAnsi="Invention" w:cs="Times"/>
          <w:color w:val="000000" w:themeColor="text1"/>
          <w:shd w:val="clear" w:color="auto" w:fill="FFFFFF"/>
        </w:rPr>
        <w:t>Parasites have a tremendous ability to survive on pasture. </w:t>
      </w:r>
      <w:r w:rsidR="004C27CE" w:rsidRPr="00A708B0">
        <w:rPr>
          <w:rFonts w:ascii="Invention" w:eastAsia="Times New Roman" w:hAnsi="Invention" w:cs="Times New Roman"/>
          <w:color w:val="000000" w:themeColor="text1"/>
          <w:shd w:val="clear" w:color="auto" w:fill="FFFFFF"/>
        </w:rPr>
        <w:t>Infective larvae eggs</w:t>
      </w:r>
      <w:r w:rsidRPr="00A708B0">
        <w:rPr>
          <w:rFonts w:ascii="Invention" w:eastAsia="Times New Roman" w:hAnsi="Invention" w:cs="Times New Roman"/>
          <w:color w:val="000000" w:themeColor="text1"/>
          <w:shd w:val="clear" w:color="auto" w:fill="FFFFFF"/>
        </w:rPr>
        <w:t xml:space="preserve"> can survive the winter and </w:t>
      </w:r>
      <w:r w:rsidR="004C27CE" w:rsidRPr="00A708B0">
        <w:rPr>
          <w:rFonts w:ascii="Invention" w:eastAsia="Times New Roman" w:hAnsi="Invention" w:cs="Times New Roman"/>
          <w:color w:val="000000" w:themeColor="text1"/>
          <w:shd w:val="clear" w:color="auto" w:fill="FFFFFF"/>
        </w:rPr>
        <w:t>become active</w:t>
      </w:r>
      <w:r w:rsidRPr="00A708B0">
        <w:rPr>
          <w:rFonts w:ascii="Invention" w:eastAsia="Times New Roman" w:hAnsi="Invention" w:cs="Times New Roman"/>
          <w:color w:val="000000" w:themeColor="text1"/>
          <w:shd w:val="clear" w:color="auto" w:fill="FFFFFF"/>
        </w:rPr>
        <w:t xml:space="preserve"> with warm weather. Infection is most likely to occur when temperatures are between 60° and 80°F and when there is adequate rainfall. </w:t>
      </w:r>
    </w:p>
    <w:p w14:paraId="7660C45A" w14:textId="77777777" w:rsidR="000B0100" w:rsidRPr="00A708B0" w:rsidRDefault="000B0100" w:rsidP="000B0100">
      <w:pPr>
        <w:spacing w:after="0"/>
        <w:ind w:left="720"/>
        <w:rPr>
          <w:rFonts w:ascii="Invention" w:hAnsi="Invention"/>
          <w:color w:val="000000" w:themeColor="text1"/>
        </w:rPr>
      </w:pPr>
    </w:p>
    <w:p w14:paraId="7959ADAC" w14:textId="77777777" w:rsidR="000B0100" w:rsidRPr="00A708B0" w:rsidRDefault="000B0100" w:rsidP="000B0100">
      <w:pPr>
        <w:spacing w:after="0"/>
        <w:ind w:left="720"/>
        <w:rPr>
          <w:rFonts w:ascii="Invention" w:hAnsi="Invention" w:cs="Times"/>
          <w:color w:val="000000" w:themeColor="text1"/>
          <w:shd w:val="clear" w:color="auto" w:fill="FFFFFF"/>
        </w:rPr>
      </w:pPr>
      <w:r w:rsidRPr="00A708B0">
        <w:rPr>
          <w:rFonts w:ascii="Invention" w:hAnsi="Invention"/>
          <w:color w:val="000000" w:themeColor="text1"/>
        </w:rPr>
        <w:t xml:space="preserve">Cattle with severe worm burdens can show signs of diarrhea, anorexia and lethargy. A mild-to-moderate worm burden can also cause disease and stress the immune system, making the animal more prone to other diseases. If not held in check, internal parasites can lead to reduced feed intake and production, resulting </w:t>
      </w:r>
      <w:r w:rsidRPr="00A708B0">
        <w:rPr>
          <w:rFonts w:ascii="Invention" w:hAnsi="Invention" w:cs="Times"/>
          <w:color w:val="000000" w:themeColor="text1"/>
          <w:shd w:val="clear" w:color="auto" w:fill="FFFFFF"/>
        </w:rPr>
        <w:t xml:space="preserve">in less consumption of energy, protein, vitamins and minerals. </w:t>
      </w:r>
    </w:p>
    <w:p w14:paraId="00689ECB" w14:textId="77777777" w:rsidR="000B0100" w:rsidRPr="00A708B0" w:rsidRDefault="000B0100" w:rsidP="000B0100">
      <w:pPr>
        <w:spacing w:after="0"/>
        <w:rPr>
          <w:rFonts w:ascii="Invention" w:hAnsi="Invention"/>
          <w:color w:val="000000" w:themeColor="text1"/>
        </w:rPr>
      </w:pPr>
    </w:p>
    <w:p w14:paraId="48A0763C" w14:textId="25D43CBD" w:rsidR="000B0100" w:rsidRPr="00A708B0" w:rsidRDefault="000B0100" w:rsidP="000B0100">
      <w:pPr>
        <w:spacing w:after="0"/>
        <w:ind w:left="720"/>
        <w:rPr>
          <w:rFonts w:ascii="Invention" w:hAnsi="Invention"/>
          <w:color w:val="000000" w:themeColor="text1"/>
        </w:rPr>
      </w:pPr>
      <w:r w:rsidRPr="00A708B0">
        <w:rPr>
          <w:rFonts w:ascii="Invention" w:hAnsi="Invention"/>
          <w:color w:val="000000" w:themeColor="text1"/>
        </w:rPr>
        <w:t xml:space="preserve">Managing parasites in cattle can be a challenge, especially if the animals are not regularly handled. Fortunately, there are deworming solutions uniquely geared to </w:t>
      </w:r>
      <w:r w:rsidR="004C27CE" w:rsidRPr="00A708B0">
        <w:rPr>
          <w:rFonts w:ascii="Invention" w:hAnsi="Invention"/>
          <w:color w:val="000000" w:themeColor="text1"/>
        </w:rPr>
        <w:t>grazing</w:t>
      </w:r>
      <w:r w:rsidRPr="00A708B0">
        <w:rPr>
          <w:rFonts w:ascii="Invention" w:hAnsi="Invention"/>
          <w:color w:val="000000" w:themeColor="text1"/>
        </w:rPr>
        <w:t xml:space="preserve"> operations. SAFE-GUARD® (fenbendazole) is available in multiple formulations </w:t>
      </w:r>
      <w:r w:rsidRPr="00A708B0">
        <w:rPr>
          <w:rFonts w:ascii="Invention" w:hAnsi="Invention"/>
          <w:color w:val="000000" w:themeColor="text1"/>
        </w:rPr>
        <w:lastRenderedPageBreak/>
        <w:t xml:space="preserve">including feed pellets, </w:t>
      </w:r>
      <w:r w:rsidR="004C27CE" w:rsidRPr="00A708B0">
        <w:rPr>
          <w:rFonts w:ascii="Invention" w:hAnsi="Invention"/>
          <w:color w:val="000000" w:themeColor="text1"/>
        </w:rPr>
        <w:t xml:space="preserve">cubes, </w:t>
      </w:r>
      <w:r w:rsidRPr="00A708B0">
        <w:rPr>
          <w:rFonts w:ascii="Invention" w:hAnsi="Invention"/>
          <w:color w:val="000000" w:themeColor="text1"/>
        </w:rPr>
        <w:t xml:space="preserve">blocks, mineral, paste and suspension, making it an effective and convenient choice for any cattle operation.  </w:t>
      </w:r>
    </w:p>
    <w:p w14:paraId="4EE4C73F" w14:textId="77777777" w:rsidR="000B0100" w:rsidRPr="00A708B0" w:rsidRDefault="000B0100" w:rsidP="000B0100">
      <w:pPr>
        <w:spacing w:after="0"/>
        <w:ind w:left="720"/>
        <w:rPr>
          <w:rFonts w:ascii="Invention" w:hAnsi="Invention"/>
          <w:color w:val="000000" w:themeColor="text1"/>
        </w:rPr>
      </w:pPr>
    </w:p>
    <w:p w14:paraId="39BC8FE2" w14:textId="0DE09168" w:rsidR="000B0100" w:rsidRPr="00A708B0" w:rsidRDefault="000B0100" w:rsidP="000B0100">
      <w:pPr>
        <w:spacing w:after="0"/>
        <w:ind w:left="720"/>
        <w:rPr>
          <w:rFonts w:ascii="Invention" w:hAnsi="Invention"/>
          <w:b/>
          <w:bCs/>
          <w:i/>
          <w:color w:val="000000" w:themeColor="text1"/>
        </w:rPr>
      </w:pPr>
      <w:r w:rsidRPr="00A708B0">
        <w:rPr>
          <w:rFonts w:ascii="Invention" w:hAnsi="Invention"/>
          <w:b/>
          <w:bCs/>
          <w:i/>
          <w:color w:val="000000" w:themeColor="text1"/>
        </w:rPr>
        <w:t xml:space="preserve">For Dogs: </w:t>
      </w:r>
    </w:p>
    <w:p w14:paraId="11E89C55" w14:textId="1F54258B" w:rsidR="000B0100" w:rsidRPr="00A708B0" w:rsidRDefault="000B0100" w:rsidP="000B0100">
      <w:pPr>
        <w:spacing w:after="0"/>
        <w:ind w:left="720"/>
        <w:rPr>
          <w:rFonts w:ascii="Invention" w:hAnsi="Invention"/>
          <w:color w:val="000000" w:themeColor="text1"/>
        </w:rPr>
      </w:pPr>
      <w:r w:rsidRPr="00A708B0">
        <w:rPr>
          <w:rFonts w:ascii="Invention" w:hAnsi="Invention"/>
          <w:color w:val="000000" w:themeColor="text1"/>
        </w:rPr>
        <w:t xml:space="preserve">Dogs that spend time outside are at an increased risk of infection since sources of parasite infections are more likely to be found outdoors. The four major types of intestinal parasites of outdoor dogs are the roundworm, hookworm, whipworm, and tapeworm. </w:t>
      </w:r>
    </w:p>
    <w:p w14:paraId="23C22A71" w14:textId="77777777" w:rsidR="000B0100" w:rsidRPr="00A708B0" w:rsidRDefault="000B0100" w:rsidP="000B0100">
      <w:pPr>
        <w:spacing w:after="0"/>
        <w:ind w:left="720"/>
        <w:rPr>
          <w:rFonts w:ascii="Invention" w:hAnsi="Invention"/>
          <w:color w:val="000000" w:themeColor="text1"/>
        </w:rPr>
      </w:pPr>
    </w:p>
    <w:p w14:paraId="6AE3086A" w14:textId="5B3E816D" w:rsidR="000B0100" w:rsidRPr="00A708B0" w:rsidRDefault="000B0100" w:rsidP="000B0100">
      <w:pPr>
        <w:spacing w:after="0"/>
        <w:ind w:left="720"/>
        <w:rPr>
          <w:rFonts w:ascii="Invention" w:hAnsi="Invention"/>
          <w:color w:val="000000" w:themeColor="text1"/>
        </w:rPr>
      </w:pPr>
      <w:r w:rsidRPr="00A708B0">
        <w:rPr>
          <w:rFonts w:ascii="Invention" w:hAnsi="Invention"/>
          <w:color w:val="000000" w:themeColor="text1"/>
        </w:rPr>
        <w:t xml:space="preserve">Sources of infection will vary depending upon the specific parasite. For hookworms and roundworms, puppies are commonly infected by their moms through the placenta and the milk, so early intervention is necessary. Hookworms can also enter through the pads of the feet and don’t need to be ingested. Other common sources for parasites </w:t>
      </w:r>
      <w:r w:rsidR="00A708B0" w:rsidRPr="00A708B0">
        <w:rPr>
          <w:rFonts w:ascii="Invention" w:hAnsi="Invention"/>
          <w:color w:val="000000" w:themeColor="text1"/>
        </w:rPr>
        <w:t>include</w:t>
      </w:r>
      <w:r w:rsidRPr="00A708B0">
        <w:rPr>
          <w:rFonts w:ascii="Invention" w:hAnsi="Invention"/>
          <w:color w:val="000000" w:themeColor="text1"/>
        </w:rPr>
        <w:t xml:space="preserve"> soil, feces, rabbits and rodents. </w:t>
      </w:r>
    </w:p>
    <w:p w14:paraId="22C6C2C5" w14:textId="77777777" w:rsidR="000B0100" w:rsidRPr="00A708B0" w:rsidRDefault="000B0100" w:rsidP="000B0100">
      <w:pPr>
        <w:spacing w:after="0"/>
        <w:ind w:left="720"/>
        <w:rPr>
          <w:rFonts w:ascii="Invention" w:hAnsi="Invention"/>
          <w:color w:val="000000" w:themeColor="text1"/>
        </w:rPr>
      </w:pPr>
    </w:p>
    <w:p w14:paraId="3E2AC793" w14:textId="77777777" w:rsidR="000B0100" w:rsidRPr="00A708B0" w:rsidRDefault="000B0100" w:rsidP="000B0100">
      <w:pPr>
        <w:spacing w:after="0"/>
        <w:ind w:left="720"/>
        <w:rPr>
          <w:rFonts w:ascii="Invention" w:hAnsi="Invention"/>
          <w:color w:val="000000" w:themeColor="text1"/>
        </w:rPr>
      </w:pPr>
      <w:r w:rsidRPr="00A708B0">
        <w:rPr>
          <w:rFonts w:ascii="Invention" w:hAnsi="Invention"/>
          <w:color w:val="000000" w:themeColor="text1"/>
        </w:rPr>
        <w:t>While symptoms vary depending upon the specific parasite, health problems can range from diarrhea, vomiting, anemia, and dehydration to itching, stunted growth, rough coats, weight loss, and even death in extreme cases.</w:t>
      </w:r>
    </w:p>
    <w:p w14:paraId="0A371B3C" w14:textId="77777777" w:rsidR="000B0100" w:rsidRPr="00A708B0" w:rsidRDefault="000B0100" w:rsidP="000B0100">
      <w:pPr>
        <w:spacing w:after="0"/>
        <w:ind w:left="720"/>
        <w:rPr>
          <w:rFonts w:ascii="Invention" w:hAnsi="Invention"/>
          <w:color w:val="000000" w:themeColor="text1"/>
        </w:rPr>
      </w:pPr>
    </w:p>
    <w:p w14:paraId="4690F7A5" w14:textId="77777777" w:rsidR="000B0100" w:rsidRPr="00A708B0" w:rsidRDefault="000B0100" w:rsidP="000B0100">
      <w:pPr>
        <w:spacing w:after="0"/>
        <w:ind w:left="720"/>
        <w:rPr>
          <w:rFonts w:ascii="Invention" w:hAnsi="Invention"/>
          <w:color w:val="000000" w:themeColor="text1"/>
        </w:rPr>
      </w:pPr>
      <w:r w:rsidRPr="00A708B0">
        <w:rPr>
          <w:rFonts w:ascii="Invention" w:hAnsi="Invention"/>
          <w:color w:val="000000" w:themeColor="text1"/>
        </w:rPr>
        <w:t xml:space="preserve">SAFE-GUARD® (fenbendazole) Canine Dewormer is a safe and highly effective treatment for eliminating a variety of intestinal worms including six species of the four major parasites found in dogs that spend a lot of time outside, including whipworms and </w:t>
      </w:r>
      <w:r w:rsidRPr="00A708B0">
        <w:rPr>
          <w:rFonts w:ascii="Invention" w:hAnsi="Invention"/>
          <w:i/>
          <w:color w:val="000000" w:themeColor="text1"/>
        </w:rPr>
        <w:t>Taenia</w:t>
      </w:r>
      <w:r w:rsidRPr="00A708B0">
        <w:rPr>
          <w:rFonts w:ascii="Invention" w:hAnsi="Invention"/>
          <w:color w:val="000000" w:themeColor="text1"/>
        </w:rPr>
        <w:t xml:space="preserve"> tapeworms. </w:t>
      </w:r>
    </w:p>
    <w:p w14:paraId="427949AF" w14:textId="77777777" w:rsidR="000B0100" w:rsidRPr="00A708B0" w:rsidRDefault="000B0100" w:rsidP="000B0100">
      <w:pPr>
        <w:autoSpaceDE w:val="0"/>
        <w:autoSpaceDN w:val="0"/>
        <w:adjustRightInd w:val="0"/>
        <w:spacing w:after="0" w:line="240" w:lineRule="auto"/>
        <w:ind w:left="720"/>
        <w:rPr>
          <w:rFonts w:ascii="Invention" w:hAnsi="Invention" w:cs="Univers-Condensed"/>
          <w:color w:val="000000" w:themeColor="text1"/>
        </w:rPr>
      </w:pPr>
    </w:p>
    <w:p w14:paraId="6E56E2E3" w14:textId="77777777" w:rsidR="000B0100" w:rsidRPr="00A708B0" w:rsidRDefault="000B0100" w:rsidP="000B0100">
      <w:pPr>
        <w:spacing w:after="0"/>
        <w:rPr>
          <w:rFonts w:ascii="Invention" w:hAnsi="Invention"/>
          <w:color w:val="000000" w:themeColor="text1"/>
        </w:rPr>
      </w:pPr>
      <w:r w:rsidRPr="00A708B0">
        <w:rPr>
          <w:rFonts w:ascii="Invention" w:hAnsi="Invention"/>
          <w:color w:val="000000" w:themeColor="text1"/>
        </w:rPr>
        <w:t>Talk to your veterinarian today about the benefits of SAFE-GUARD</w:t>
      </w:r>
      <w:r w:rsidRPr="00A708B0">
        <w:rPr>
          <w:rFonts w:ascii="Invention" w:hAnsi="Invention" w:cstheme="minorHAnsi"/>
          <w:color w:val="000000" w:themeColor="text1"/>
        </w:rPr>
        <w:t>®</w:t>
      </w:r>
      <w:r w:rsidRPr="00A708B0">
        <w:rPr>
          <w:rFonts w:ascii="Invention" w:hAnsi="Invention"/>
          <w:color w:val="000000" w:themeColor="text1"/>
        </w:rPr>
        <w:t xml:space="preserve"> for your farm. A veterinarian will be able to guide you on the best use of dewormers such as SAFE-GUARD</w:t>
      </w:r>
      <w:r w:rsidRPr="00A708B0">
        <w:rPr>
          <w:rFonts w:ascii="Invention" w:hAnsi="Invention" w:cstheme="minorHAnsi"/>
          <w:color w:val="000000" w:themeColor="text1"/>
        </w:rPr>
        <w:t>®</w:t>
      </w:r>
      <w:r w:rsidRPr="00A708B0">
        <w:rPr>
          <w:rFonts w:ascii="Invention" w:hAnsi="Invention"/>
          <w:color w:val="000000" w:themeColor="text1"/>
        </w:rPr>
        <w:t xml:space="preserve"> for effective management of parasites. </w:t>
      </w:r>
    </w:p>
    <w:p w14:paraId="164AFE87" w14:textId="77777777" w:rsidR="000B0100" w:rsidRPr="00A708B0" w:rsidRDefault="000B0100" w:rsidP="000B0100">
      <w:pPr>
        <w:spacing w:after="0"/>
        <w:rPr>
          <w:rFonts w:ascii="Invention" w:hAnsi="Invention"/>
          <w:color w:val="000000" w:themeColor="text1"/>
        </w:rPr>
      </w:pPr>
    </w:p>
    <w:p w14:paraId="56132F6C" w14:textId="77777777" w:rsidR="000B0100" w:rsidRPr="00A708B0" w:rsidRDefault="000B0100" w:rsidP="000B0100">
      <w:pPr>
        <w:spacing w:after="0"/>
        <w:rPr>
          <w:rFonts w:ascii="Invention" w:hAnsi="Invention"/>
          <w:i/>
          <w:color w:val="000000" w:themeColor="text1"/>
        </w:rPr>
      </w:pPr>
      <w:r w:rsidRPr="00A708B0">
        <w:rPr>
          <w:rFonts w:ascii="Invention" w:hAnsi="Invention"/>
          <w:i/>
          <w:color w:val="000000" w:themeColor="text1"/>
        </w:rPr>
        <w:t>[Side Bar]</w:t>
      </w:r>
    </w:p>
    <w:p w14:paraId="390F2CC8" w14:textId="77777777" w:rsidR="000B0100" w:rsidRPr="00A708B0" w:rsidRDefault="000B0100" w:rsidP="000B0100">
      <w:pPr>
        <w:spacing w:after="0"/>
        <w:rPr>
          <w:rFonts w:ascii="Invention" w:hAnsi="Invention"/>
          <w:color w:val="000000" w:themeColor="text1"/>
        </w:rPr>
      </w:pPr>
      <w:r w:rsidRPr="00A708B0">
        <w:rPr>
          <w:rFonts w:ascii="Invention" w:hAnsi="Invention"/>
          <w:color w:val="000000" w:themeColor="text1"/>
        </w:rPr>
        <w:t>3 tips to reduce the risk of parasites in the environment:</w:t>
      </w:r>
    </w:p>
    <w:p w14:paraId="1635D9BD" w14:textId="77777777" w:rsidR="000B0100" w:rsidRPr="00A708B0" w:rsidRDefault="000B0100" w:rsidP="000B0100">
      <w:pPr>
        <w:pStyle w:val="ListParagraph"/>
        <w:numPr>
          <w:ilvl w:val="0"/>
          <w:numId w:val="6"/>
        </w:numPr>
        <w:rPr>
          <w:rFonts w:ascii="Invention" w:hAnsi="Invention"/>
          <w:color w:val="000000" w:themeColor="text1"/>
        </w:rPr>
      </w:pPr>
      <w:r w:rsidRPr="00A708B0">
        <w:rPr>
          <w:rFonts w:ascii="Invention" w:hAnsi="Invention"/>
          <w:color w:val="000000" w:themeColor="text1"/>
        </w:rPr>
        <w:t xml:space="preserve">Remove horse manure from stalls daily and from paddocks and pastures twice weekly before strongyle eggs have a chance to hatch and develop into infective larvae. </w:t>
      </w:r>
    </w:p>
    <w:p w14:paraId="2AEEDC69" w14:textId="77777777" w:rsidR="000B0100" w:rsidRPr="00A708B0" w:rsidRDefault="000B0100" w:rsidP="000B0100">
      <w:pPr>
        <w:pStyle w:val="ListParagraph"/>
        <w:numPr>
          <w:ilvl w:val="0"/>
          <w:numId w:val="6"/>
        </w:numPr>
        <w:spacing w:after="0"/>
        <w:rPr>
          <w:rFonts w:ascii="Invention" w:hAnsi="Invention"/>
          <w:color w:val="000000" w:themeColor="text1"/>
        </w:rPr>
      </w:pPr>
      <w:r w:rsidRPr="00A708B0">
        <w:rPr>
          <w:rFonts w:ascii="Invention" w:hAnsi="Invention"/>
          <w:color w:val="000000" w:themeColor="text1"/>
        </w:rPr>
        <w:t xml:space="preserve">Don’t overstock pastures or allow pastures to become overgrazed. </w:t>
      </w:r>
    </w:p>
    <w:p w14:paraId="288A7D31" w14:textId="77777777" w:rsidR="000B0100" w:rsidRPr="00A708B0" w:rsidRDefault="000B0100" w:rsidP="000B0100">
      <w:pPr>
        <w:pStyle w:val="ListParagraph"/>
        <w:numPr>
          <w:ilvl w:val="0"/>
          <w:numId w:val="6"/>
        </w:numPr>
        <w:spacing w:after="0"/>
        <w:rPr>
          <w:rFonts w:ascii="Invention" w:hAnsi="Invention"/>
          <w:color w:val="000000" w:themeColor="text1"/>
        </w:rPr>
      </w:pPr>
      <w:r w:rsidRPr="00A708B0">
        <w:rPr>
          <w:rFonts w:ascii="Invention" w:hAnsi="Invention"/>
          <w:color w:val="000000" w:themeColor="text1"/>
        </w:rPr>
        <w:t xml:space="preserve">Pick up dog feces to help protect your dogs as well as your family from exposure to zoonotic parasites. </w:t>
      </w:r>
    </w:p>
    <w:p w14:paraId="63F17A7E" w14:textId="77777777" w:rsidR="000B0100" w:rsidRPr="00A708B0" w:rsidRDefault="000B0100" w:rsidP="000B0100">
      <w:pPr>
        <w:spacing w:after="0"/>
        <w:rPr>
          <w:rFonts w:ascii="Invention" w:hAnsi="Invention"/>
          <w:i/>
          <w:color w:val="000000" w:themeColor="text1"/>
        </w:rPr>
      </w:pPr>
      <w:r w:rsidRPr="00A708B0">
        <w:rPr>
          <w:rFonts w:ascii="Invention" w:hAnsi="Invention"/>
          <w:i/>
          <w:color w:val="000000" w:themeColor="text1"/>
        </w:rPr>
        <w:t>[End side bar]</w:t>
      </w:r>
    </w:p>
    <w:p w14:paraId="41F52EBB" w14:textId="77777777" w:rsidR="000B0100" w:rsidRPr="00A708B0" w:rsidRDefault="000B0100" w:rsidP="000B0100">
      <w:pPr>
        <w:spacing w:after="0"/>
        <w:rPr>
          <w:rFonts w:ascii="Invention" w:hAnsi="Invention"/>
          <w:color w:val="000000" w:themeColor="text1"/>
        </w:rPr>
      </w:pPr>
    </w:p>
    <w:p w14:paraId="760E988B" w14:textId="77777777" w:rsidR="000B0100" w:rsidRPr="00A708B0" w:rsidRDefault="000B0100" w:rsidP="000B0100">
      <w:pPr>
        <w:spacing w:after="0"/>
        <w:rPr>
          <w:rFonts w:ascii="Invention" w:hAnsi="Invention"/>
          <w:b/>
          <w:color w:val="000000" w:themeColor="text1"/>
        </w:rPr>
      </w:pPr>
      <w:r w:rsidRPr="00A708B0">
        <w:rPr>
          <w:rFonts w:ascii="Invention" w:hAnsi="Invention"/>
          <w:b/>
          <w:color w:val="000000" w:themeColor="text1"/>
        </w:rPr>
        <w:t>Bottom line</w:t>
      </w:r>
    </w:p>
    <w:p w14:paraId="28FEF9D1" w14:textId="77777777" w:rsidR="000B0100" w:rsidRPr="00A708B0" w:rsidRDefault="000B0100" w:rsidP="000B0100">
      <w:pPr>
        <w:spacing w:after="0"/>
        <w:rPr>
          <w:rFonts w:ascii="Invention" w:hAnsi="Invention"/>
          <w:b/>
          <w:color w:val="000000" w:themeColor="text1"/>
        </w:rPr>
      </w:pPr>
      <w:r w:rsidRPr="00A708B0">
        <w:rPr>
          <w:rFonts w:ascii="Invention" w:hAnsi="Invention" w:cs="Lucida Sans Unicode"/>
          <w:color w:val="000000" w:themeColor="text1"/>
          <w:shd w:val="clear" w:color="auto" w:fill="FFFFFF"/>
        </w:rPr>
        <w:lastRenderedPageBreak/>
        <w:t xml:space="preserve">Raising animals so that they are healthy and productive means a lot of hard work, but the reward is well worth it. </w:t>
      </w:r>
      <w:r w:rsidRPr="00A708B0">
        <w:rPr>
          <w:rFonts w:ascii="Invention" w:hAnsi="Invention"/>
          <w:color w:val="000000" w:themeColor="text1"/>
        </w:rPr>
        <w:t xml:space="preserve">By implementing a strategic deworming plan, you can relax knowing you are reducing the risk of worms for your horses, cattle and dogs. </w:t>
      </w:r>
      <w:r w:rsidRPr="00A708B0">
        <w:rPr>
          <w:rFonts w:ascii="Invention" w:hAnsi="Invention"/>
          <w:color w:val="000000" w:themeColor="text1"/>
        </w:rPr>
        <w:tab/>
      </w:r>
    </w:p>
    <w:p w14:paraId="58C2A15D" w14:textId="77777777" w:rsidR="000B0100" w:rsidRPr="00A708B0" w:rsidRDefault="000B0100" w:rsidP="000B0100">
      <w:pPr>
        <w:spacing w:after="0"/>
        <w:rPr>
          <w:rFonts w:ascii="Invention" w:hAnsi="Invention"/>
          <w:color w:val="000000" w:themeColor="text1"/>
        </w:rPr>
      </w:pPr>
    </w:p>
    <w:p w14:paraId="3DB54FD7" w14:textId="77777777" w:rsidR="000B0100" w:rsidRPr="00A708B0" w:rsidRDefault="000B0100" w:rsidP="000B0100">
      <w:pPr>
        <w:spacing w:after="0"/>
        <w:rPr>
          <w:rFonts w:ascii="Invention" w:hAnsi="Invention"/>
          <w:color w:val="000000" w:themeColor="text1"/>
        </w:rPr>
      </w:pPr>
      <w:r w:rsidRPr="00A708B0">
        <w:rPr>
          <w:rFonts w:ascii="Invention" w:hAnsi="Invention"/>
          <w:color w:val="000000" w:themeColor="text1"/>
        </w:rPr>
        <w:t xml:space="preserve">For more information, visit </w:t>
      </w:r>
      <w:hyperlink r:id="rId13" w:history="1">
        <w:r w:rsidRPr="00A708B0">
          <w:rPr>
            <w:rStyle w:val="Hyperlink"/>
            <w:rFonts w:ascii="Invention" w:hAnsi="Invention"/>
            <w:color w:val="000000" w:themeColor="text1"/>
            <w:sz w:val="20"/>
            <w:szCs w:val="20"/>
          </w:rPr>
          <w:t>https://www.merck-animal-health-usa.com/safe-guard/</w:t>
        </w:r>
      </w:hyperlink>
    </w:p>
    <w:p w14:paraId="6FC4C9E3" w14:textId="77777777" w:rsidR="000B0100" w:rsidRPr="00A708B0" w:rsidRDefault="000B0100" w:rsidP="000B0100">
      <w:pPr>
        <w:spacing w:after="0"/>
        <w:rPr>
          <w:rFonts w:ascii="Invention" w:hAnsi="Invention"/>
          <w:i/>
          <w:color w:val="000000" w:themeColor="text1"/>
        </w:rPr>
      </w:pPr>
    </w:p>
    <w:p w14:paraId="2A38D97B" w14:textId="4540CD84" w:rsidR="004C27CE" w:rsidRPr="00A708B0" w:rsidRDefault="004C27CE" w:rsidP="004C27CE">
      <w:pPr>
        <w:spacing w:after="0"/>
        <w:rPr>
          <w:rFonts w:ascii="Invention" w:hAnsi="Invention"/>
          <w:iCs/>
          <w:color w:val="000000" w:themeColor="text1"/>
          <w:sz w:val="20"/>
          <w:szCs w:val="20"/>
        </w:rPr>
      </w:pPr>
      <w:r w:rsidRPr="00A708B0">
        <w:rPr>
          <w:rFonts w:ascii="Invention" w:hAnsi="Invention"/>
          <w:iCs/>
          <w:color w:val="000000" w:themeColor="text1"/>
          <w:sz w:val="20"/>
          <w:szCs w:val="20"/>
        </w:rPr>
        <w:t xml:space="preserve">Consult your local veterinarian for assistance in the diagnosis, </w:t>
      </w:r>
      <w:r w:rsidR="00A708B0" w:rsidRPr="00A708B0">
        <w:rPr>
          <w:rFonts w:ascii="Invention" w:hAnsi="Invention"/>
          <w:iCs/>
          <w:color w:val="000000" w:themeColor="text1"/>
          <w:sz w:val="20"/>
          <w:szCs w:val="20"/>
        </w:rPr>
        <w:t>treatment,</w:t>
      </w:r>
      <w:r w:rsidRPr="00A708B0">
        <w:rPr>
          <w:rFonts w:ascii="Invention" w:hAnsi="Invention"/>
          <w:iCs/>
          <w:color w:val="000000" w:themeColor="text1"/>
          <w:sz w:val="20"/>
          <w:szCs w:val="20"/>
        </w:rPr>
        <w:t xml:space="preserve"> and control of parasitism.</w:t>
      </w:r>
    </w:p>
    <w:p w14:paraId="1EB23E9D" w14:textId="77777777" w:rsidR="004C27CE" w:rsidRPr="00A708B0" w:rsidRDefault="004C27CE" w:rsidP="000B0100">
      <w:pPr>
        <w:spacing w:after="0"/>
        <w:rPr>
          <w:rFonts w:ascii="Invention" w:eastAsia="Times New Roman" w:hAnsi="Invention"/>
          <w:i/>
          <w:color w:val="000000" w:themeColor="text1"/>
          <w:sz w:val="20"/>
          <w:szCs w:val="20"/>
        </w:rPr>
      </w:pPr>
    </w:p>
    <w:p w14:paraId="54B7FC3F" w14:textId="77777777" w:rsidR="00370249" w:rsidRPr="00A708B0" w:rsidRDefault="00370249" w:rsidP="00370249">
      <w:pPr>
        <w:spacing w:after="0"/>
        <w:rPr>
          <w:rFonts w:ascii="Invention" w:eastAsia="Times New Roman" w:hAnsi="Invention"/>
          <w:b/>
          <w:bCs/>
          <w:i/>
          <w:color w:val="000000" w:themeColor="text1"/>
        </w:rPr>
      </w:pPr>
      <w:r w:rsidRPr="00A708B0">
        <w:rPr>
          <w:rFonts w:ascii="Invention" w:eastAsia="Times New Roman" w:hAnsi="Invention"/>
          <w:b/>
          <w:bCs/>
          <w:i/>
          <w:color w:val="000000" w:themeColor="text1"/>
        </w:rPr>
        <w:t>IMPORTANT SAFETY INFORMATION:</w:t>
      </w:r>
    </w:p>
    <w:p w14:paraId="47C84630" w14:textId="41269A53" w:rsidR="004C27CE" w:rsidRPr="00A708B0" w:rsidRDefault="004C27CE" w:rsidP="004C27CE">
      <w:pPr>
        <w:spacing w:after="0"/>
        <w:rPr>
          <w:rFonts w:ascii="Invention" w:eastAsia="Times New Roman" w:hAnsi="Invention"/>
          <w:i/>
          <w:color w:val="000000" w:themeColor="text1"/>
          <w:sz w:val="20"/>
          <w:szCs w:val="20"/>
        </w:rPr>
      </w:pPr>
      <w:r w:rsidRPr="00A708B0">
        <w:rPr>
          <w:rFonts w:ascii="Invention" w:eastAsia="Times New Roman" w:hAnsi="Invention"/>
          <w:i/>
          <w:color w:val="000000" w:themeColor="text1"/>
          <w:sz w:val="20"/>
          <w:szCs w:val="20"/>
        </w:rPr>
        <w:t>SAFE-GUARD®</w:t>
      </w:r>
      <w:r w:rsidR="00A708B0" w:rsidRPr="00A708B0">
        <w:rPr>
          <w:rFonts w:ascii="Invention" w:eastAsia="Times New Roman" w:hAnsi="Invention"/>
          <w:i/>
          <w:color w:val="000000" w:themeColor="text1"/>
          <w:sz w:val="20"/>
          <w:szCs w:val="20"/>
        </w:rPr>
        <w:t xml:space="preserve"> Equine</w:t>
      </w:r>
      <w:r w:rsidRPr="00A708B0">
        <w:rPr>
          <w:rFonts w:ascii="Invention" w:eastAsia="Times New Roman" w:hAnsi="Invention"/>
          <w:i/>
          <w:color w:val="000000" w:themeColor="text1"/>
          <w:sz w:val="20"/>
          <w:szCs w:val="20"/>
        </w:rPr>
        <w:t xml:space="preserve">: Do not use in horses intended for human consumption. </w:t>
      </w:r>
    </w:p>
    <w:p w14:paraId="69397CA5" w14:textId="77777777" w:rsidR="004C27CE" w:rsidRPr="00A708B0" w:rsidRDefault="004C27CE" w:rsidP="004C27CE">
      <w:pPr>
        <w:spacing w:after="0"/>
        <w:rPr>
          <w:rFonts w:ascii="Invention" w:hAnsi="Invention"/>
          <w:i/>
          <w:color w:val="000000" w:themeColor="text1"/>
          <w:sz w:val="20"/>
          <w:szCs w:val="20"/>
        </w:rPr>
      </w:pPr>
    </w:p>
    <w:p w14:paraId="5CD2BFC1" w14:textId="685435B2" w:rsidR="000B0100" w:rsidRPr="00A708B0" w:rsidRDefault="00A708B0" w:rsidP="00A708B0">
      <w:pPr>
        <w:spacing w:after="0"/>
        <w:rPr>
          <w:rFonts w:ascii="Invention" w:hAnsi="Invention"/>
          <w:i/>
          <w:color w:val="000000" w:themeColor="text1"/>
          <w:sz w:val="20"/>
          <w:szCs w:val="20"/>
        </w:rPr>
      </w:pPr>
      <w:r w:rsidRPr="00A708B0">
        <w:rPr>
          <w:rFonts w:ascii="Invention" w:hAnsi="Invention"/>
          <w:i/>
          <w:color w:val="000000" w:themeColor="text1"/>
          <w:sz w:val="20"/>
          <w:szCs w:val="20"/>
        </w:rPr>
        <w:t>SAFE-GUARD® Cattle: Do not use in beef calves less than 2 months old, dairy calves and veal calves. A withdrawal period has not been established for this product in pre-ruminating calves. Additionally, the following meat withdrawal and milk discard times apply: SAFE-GUARD Paste: Cattle must not be slaughtered for 8 days. For dairy cattle, the milk discard time is 96 hours. SAFE-GUARD Suspension: Cattle must not be slaughtered for 8 days. For dairy cattle, the milk discard time is 48 hours. SAFE-GUARD® ENPROAL® Type C Medicated Block: Cattle must not be slaughtered for 11 days. For use in beef cattle only. SAFE-GUARD® 20% Protein Type C Medicated Block: Cattle must not be slaughtered for 16 days. For use in beef cattle only. Safe-Guard Type A and other medicated feed products (pellets, cubes, free-choice mineral, or free-choice liquid): Cattle must not be slaughtered for 13 days. For dairy cattle, the milk discard time is 60 hours.</w:t>
      </w:r>
    </w:p>
    <w:p w14:paraId="77E0630C" w14:textId="77777777" w:rsidR="00A708B0" w:rsidRPr="00A708B0" w:rsidRDefault="00A708B0" w:rsidP="00A708B0">
      <w:pPr>
        <w:spacing w:after="0"/>
        <w:rPr>
          <w:rFonts w:ascii="Invention" w:hAnsi="Invention"/>
          <w:i/>
          <w:color w:val="000000" w:themeColor="text1"/>
          <w:sz w:val="20"/>
          <w:szCs w:val="20"/>
        </w:rPr>
      </w:pPr>
    </w:p>
    <w:p w14:paraId="7B34EEE1" w14:textId="5D87E467" w:rsidR="000B0100" w:rsidRDefault="000B0100" w:rsidP="00C40A99">
      <w:pPr>
        <w:spacing w:after="0"/>
        <w:rPr>
          <w:rFonts w:ascii="Invention" w:hAnsi="Invention"/>
          <w:i/>
          <w:color w:val="000000" w:themeColor="text1"/>
          <w:sz w:val="20"/>
          <w:szCs w:val="20"/>
        </w:rPr>
      </w:pPr>
      <w:r w:rsidRPr="00A708B0">
        <w:rPr>
          <w:rFonts w:ascii="Invention" w:hAnsi="Invention"/>
          <w:i/>
          <w:color w:val="000000" w:themeColor="text1"/>
          <w:sz w:val="20"/>
          <w:szCs w:val="20"/>
        </w:rPr>
        <w:t xml:space="preserve">SAFE-GUARD® Canine Dewormer:  </w:t>
      </w:r>
      <w:r w:rsidR="00A708B0" w:rsidRPr="00A708B0">
        <w:rPr>
          <w:rFonts w:ascii="Invention" w:hAnsi="Invention"/>
          <w:i/>
          <w:color w:val="000000" w:themeColor="text1"/>
          <w:sz w:val="20"/>
          <w:szCs w:val="20"/>
        </w:rPr>
        <w:t>For animal use only. Do not use in pups younger than 6 weeks. Do not deworm a dog or puppy that is sick. Approximately 1% of dogs had vomiting associated with the use of this product.</w:t>
      </w:r>
    </w:p>
    <w:p w14:paraId="0AF64814" w14:textId="77777777" w:rsidR="00A708B0" w:rsidRDefault="00A708B0" w:rsidP="00C40A99">
      <w:pPr>
        <w:spacing w:after="0"/>
        <w:rPr>
          <w:rFonts w:ascii="Invention" w:hAnsi="Invention"/>
          <w:i/>
          <w:color w:val="000000" w:themeColor="text1"/>
          <w:sz w:val="20"/>
          <w:szCs w:val="20"/>
        </w:rPr>
      </w:pPr>
    </w:p>
    <w:p w14:paraId="3E3F226E" w14:textId="1ECF47D2" w:rsidR="000B0100" w:rsidRDefault="00370249" w:rsidP="00370249">
      <w:pPr>
        <w:rPr>
          <w:rFonts w:ascii="Invention" w:hAnsi="Invention" w:cs="Arial"/>
          <w:color w:val="000000" w:themeColor="text1"/>
          <w:sz w:val="20"/>
          <w:szCs w:val="20"/>
        </w:rPr>
      </w:pPr>
      <w:r w:rsidRPr="00A708B0">
        <w:rPr>
          <w:rFonts w:ascii="Invention" w:hAnsi="Invention" w:cs="Arial"/>
          <w:color w:val="000000" w:themeColor="text1"/>
          <w:sz w:val="20"/>
          <w:szCs w:val="20"/>
        </w:rPr>
        <w:t>© 2024 Merck &amp; Co., Inc., Rahway, NJ, USA and its affiliates. All rights reserved.</w:t>
      </w:r>
    </w:p>
    <w:p w14:paraId="05A4DB55" w14:textId="77777777" w:rsidR="00F66938" w:rsidRDefault="00F66938" w:rsidP="00370249">
      <w:pPr>
        <w:rPr>
          <w:rFonts w:ascii="Invention" w:hAnsi="Invention" w:cs="Arial"/>
          <w:color w:val="000000" w:themeColor="text1"/>
          <w:sz w:val="20"/>
          <w:szCs w:val="20"/>
        </w:rPr>
      </w:pPr>
    </w:p>
    <w:p w14:paraId="44C37B74" w14:textId="77777777" w:rsidR="00F66938" w:rsidRDefault="00F66938" w:rsidP="00370249">
      <w:pPr>
        <w:rPr>
          <w:rFonts w:ascii="Invention" w:hAnsi="Invention" w:cs="Arial"/>
          <w:color w:val="000000" w:themeColor="text1"/>
          <w:sz w:val="20"/>
          <w:szCs w:val="20"/>
        </w:rPr>
      </w:pPr>
    </w:p>
    <w:p w14:paraId="083B89BD" w14:textId="77777777" w:rsidR="00F66938" w:rsidRDefault="00F66938" w:rsidP="00370249">
      <w:pPr>
        <w:rPr>
          <w:rFonts w:ascii="Invention" w:hAnsi="Invention" w:cs="Arial"/>
          <w:color w:val="000000" w:themeColor="text1"/>
          <w:sz w:val="20"/>
          <w:szCs w:val="20"/>
        </w:rPr>
      </w:pPr>
    </w:p>
    <w:p w14:paraId="3028A1C1" w14:textId="77777777" w:rsidR="00F66938" w:rsidRDefault="00F66938" w:rsidP="00370249">
      <w:pPr>
        <w:rPr>
          <w:rFonts w:ascii="Invention" w:hAnsi="Invention" w:cs="Arial"/>
          <w:color w:val="000000" w:themeColor="text1"/>
          <w:sz w:val="20"/>
          <w:szCs w:val="20"/>
        </w:rPr>
      </w:pPr>
    </w:p>
    <w:p w14:paraId="16040E7E" w14:textId="77777777" w:rsidR="00F66938" w:rsidRDefault="00F66938" w:rsidP="00370249">
      <w:pPr>
        <w:rPr>
          <w:rFonts w:ascii="Invention" w:hAnsi="Invention" w:cs="Arial"/>
          <w:color w:val="000000" w:themeColor="text1"/>
          <w:sz w:val="20"/>
          <w:szCs w:val="20"/>
        </w:rPr>
      </w:pPr>
    </w:p>
    <w:p w14:paraId="63099BB1" w14:textId="77777777" w:rsidR="00F66938" w:rsidRDefault="00F66938" w:rsidP="00370249">
      <w:pPr>
        <w:rPr>
          <w:rFonts w:ascii="Invention" w:hAnsi="Invention" w:cs="Arial"/>
          <w:color w:val="000000" w:themeColor="text1"/>
          <w:sz w:val="20"/>
          <w:szCs w:val="20"/>
        </w:rPr>
      </w:pPr>
    </w:p>
    <w:p w14:paraId="5109B932" w14:textId="77777777" w:rsidR="00F66938" w:rsidRDefault="00F66938" w:rsidP="00370249">
      <w:pPr>
        <w:rPr>
          <w:rFonts w:ascii="Invention" w:hAnsi="Invention" w:cs="Arial"/>
          <w:color w:val="000000" w:themeColor="text1"/>
          <w:sz w:val="20"/>
          <w:szCs w:val="20"/>
        </w:rPr>
      </w:pPr>
    </w:p>
    <w:p w14:paraId="4D16F843" w14:textId="77777777" w:rsidR="00F66938" w:rsidRDefault="00F66938" w:rsidP="00370249">
      <w:pPr>
        <w:rPr>
          <w:rFonts w:ascii="Invention" w:hAnsi="Invention" w:cs="Arial"/>
          <w:color w:val="000000" w:themeColor="text1"/>
          <w:sz w:val="20"/>
          <w:szCs w:val="20"/>
        </w:rPr>
      </w:pPr>
    </w:p>
    <w:p w14:paraId="5A57D9A9" w14:textId="77460EAB" w:rsidR="00F66938" w:rsidRDefault="00F66938" w:rsidP="00370249">
      <w:pPr>
        <w:rPr>
          <w:rFonts w:ascii="Invention" w:hAnsi="Invention" w:cs="Arial"/>
          <w:color w:val="000000" w:themeColor="text1"/>
          <w:sz w:val="20"/>
          <w:szCs w:val="20"/>
        </w:rPr>
      </w:pPr>
      <w:r>
        <w:rPr>
          <w:rFonts w:ascii="Invention" w:hAnsi="Invention" w:cs="Arial"/>
          <w:color w:val="000000" w:themeColor="text1"/>
          <w:sz w:val="20"/>
          <w:szCs w:val="20"/>
        </w:rPr>
        <w:tab/>
      </w:r>
    </w:p>
    <w:p w14:paraId="3E504682" w14:textId="5213085E" w:rsidR="00CB0026" w:rsidRDefault="00CB0026" w:rsidP="00370249">
      <w:pPr>
        <w:rPr>
          <w:rFonts w:ascii="Invention" w:hAnsi="Invention"/>
          <w:color w:val="000000" w:themeColor="text1"/>
          <w:sz w:val="20"/>
          <w:szCs w:val="20"/>
        </w:rPr>
      </w:pPr>
      <w:r>
        <w:rPr>
          <w:noProof/>
        </w:rPr>
        <w:lastRenderedPageBreak/>
        <w:drawing>
          <wp:inline distT="0" distB="0" distL="0" distR="0" wp14:anchorId="3F34DA03" wp14:editId="699C7317">
            <wp:extent cx="1304925" cy="457200"/>
            <wp:effectExtent l="0" t="0" r="9525" b="0"/>
            <wp:docPr id="4" name="Picture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784AF4A7" w14:textId="77777777" w:rsidR="00CB0026" w:rsidRPr="00B06629" w:rsidRDefault="00CB0026" w:rsidP="00CB0026">
      <w:pPr>
        <w:spacing w:after="0"/>
        <w:jc w:val="center"/>
        <w:rPr>
          <w:b/>
          <w:u w:val="single"/>
        </w:rPr>
      </w:pPr>
      <w:r w:rsidRPr="00B06629">
        <w:rPr>
          <w:b/>
          <w:u w:val="single"/>
        </w:rPr>
        <w:t>Managing Parasites Around the Farm</w:t>
      </w:r>
    </w:p>
    <w:p w14:paraId="6E98A8EB" w14:textId="77777777" w:rsidR="00CB0026" w:rsidRPr="00492853" w:rsidRDefault="00CB0026" w:rsidP="00CB0026">
      <w:pPr>
        <w:spacing w:after="0"/>
        <w:jc w:val="center"/>
        <w:rPr>
          <w:b/>
        </w:rPr>
      </w:pPr>
    </w:p>
    <w:p w14:paraId="7195421E" w14:textId="77777777" w:rsidR="00CB0026" w:rsidRPr="00492853" w:rsidRDefault="00CB0026" w:rsidP="00CB0026">
      <w:pPr>
        <w:spacing w:after="0"/>
      </w:pPr>
      <w:r w:rsidRPr="00492853">
        <w:t xml:space="preserve">You put a lot of time into your farm and want to </w:t>
      </w:r>
      <w:r>
        <w:t xml:space="preserve">know </w:t>
      </w:r>
      <w:r w:rsidRPr="00492853">
        <w:t>the products and services you choose work just as hard as you do, especially when it comes to keeping your animals healthy.</w:t>
      </w:r>
    </w:p>
    <w:p w14:paraId="061677C2" w14:textId="77777777" w:rsidR="00CB0026" w:rsidRPr="00492853" w:rsidRDefault="00CB0026" w:rsidP="00CB0026">
      <w:pPr>
        <w:spacing w:after="0"/>
      </w:pPr>
    </w:p>
    <w:p w14:paraId="26FCEE86" w14:textId="77777777" w:rsidR="00CB0026" w:rsidRPr="00492853" w:rsidRDefault="00CB0026" w:rsidP="00CB0026">
      <w:pPr>
        <w:spacing w:after="0"/>
      </w:pPr>
      <w:r>
        <w:t>In addition to fleas and ticks, internal worms</w:t>
      </w:r>
      <w:r w:rsidRPr="00492853">
        <w:t xml:space="preserve"> are a common problem in most animals</w:t>
      </w:r>
      <w:r>
        <w:t xml:space="preserve"> as they are easily ingested in the environment, and – if left unchecked – may </w:t>
      </w:r>
      <w:r w:rsidRPr="00492853">
        <w:rPr>
          <w:shd w:val="clear" w:color="auto" w:fill="FFFFFF"/>
        </w:rPr>
        <w:t xml:space="preserve">cause </w:t>
      </w:r>
      <w:r w:rsidRPr="0012411C">
        <w:t>weight loss, increase</w:t>
      </w:r>
      <w:r>
        <w:t>d</w:t>
      </w:r>
      <w:r w:rsidRPr="0012411C">
        <w:t xml:space="preserve"> susceptibility to diseases, poor growth, weakness</w:t>
      </w:r>
      <w:r w:rsidRPr="00492853">
        <w:t xml:space="preserve"> and </w:t>
      </w:r>
      <w:r>
        <w:t>can even</w:t>
      </w:r>
      <w:r w:rsidRPr="00492853">
        <w:t xml:space="preserve"> be life</w:t>
      </w:r>
      <w:r>
        <w:t>-</w:t>
      </w:r>
      <w:r w:rsidRPr="00492853">
        <w:t>threatening</w:t>
      </w:r>
      <w:r>
        <w:t>. Most worms</w:t>
      </w:r>
      <w:r w:rsidRPr="00492853">
        <w:rPr>
          <w:rFonts w:eastAsia="Times New Roman" w:cs="Times"/>
          <w:shd w:val="clear" w:color="auto" w:fill="FFFFFF"/>
        </w:rPr>
        <w:t xml:space="preserve"> live two lives: one inside your animal and one outside. </w:t>
      </w:r>
      <w:r w:rsidRPr="00492853" w:rsidDel="00A423BE">
        <w:t>One of the best things you can do for your animals is</w:t>
      </w:r>
      <w:r>
        <w:t xml:space="preserve"> to</w:t>
      </w:r>
      <w:r w:rsidRPr="00492853" w:rsidDel="00A423BE">
        <w:t xml:space="preserve"> implement a strategic </w:t>
      </w:r>
      <w:r>
        <w:t>parasite control</w:t>
      </w:r>
      <w:r w:rsidRPr="00492853" w:rsidDel="00A423BE">
        <w:t xml:space="preserve"> plan</w:t>
      </w:r>
      <w:r>
        <w:t xml:space="preserve"> that </w:t>
      </w:r>
      <w:r>
        <w:rPr>
          <w:rFonts w:eastAsia="Times New Roman" w:cs="Times"/>
          <w:shd w:val="clear" w:color="auto" w:fill="FFFFFF"/>
        </w:rPr>
        <w:t>takes both into account.</w:t>
      </w:r>
    </w:p>
    <w:p w14:paraId="50574220" w14:textId="77777777" w:rsidR="00CB0026" w:rsidRDefault="00CB0026" w:rsidP="00CB0026">
      <w:pPr>
        <w:spacing w:after="0"/>
        <w:rPr>
          <w:sz w:val="24"/>
          <w:szCs w:val="24"/>
        </w:rPr>
      </w:pPr>
    </w:p>
    <w:p w14:paraId="3E90AF59" w14:textId="77777777" w:rsidR="00CB0026" w:rsidRDefault="00CB0026" w:rsidP="00CB0026">
      <w:pPr>
        <w:spacing w:after="0"/>
        <w:rPr>
          <w:b/>
        </w:rPr>
      </w:pPr>
      <w:r>
        <w:rPr>
          <w:b/>
        </w:rPr>
        <w:t>The main culprits</w:t>
      </w:r>
    </w:p>
    <w:p w14:paraId="4FA3CE7C" w14:textId="77777777" w:rsidR="00CB0026" w:rsidRPr="00CE2176" w:rsidRDefault="00CB0026" w:rsidP="00CB0026">
      <w:pPr>
        <w:spacing w:after="0"/>
        <w:rPr>
          <w:i/>
        </w:rPr>
      </w:pPr>
      <w:r>
        <w:rPr>
          <w:i/>
        </w:rPr>
        <w:t xml:space="preserve">For </w:t>
      </w:r>
      <w:r w:rsidRPr="00CE2176">
        <w:rPr>
          <w:i/>
        </w:rPr>
        <w:t>Horses</w:t>
      </w:r>
      <w:r>
        <w:rPr>
          <w:i/>
        </w:rPr>
        <w:t>:</w:t>
      </w:r>
    </w:p>
    <w:p w14:paraId="5A354D20" w14:textId="77777777" w:rsidR="00CB0026" w:rsidRDefault="00CB0026" w:rsidP="00CB0026">
      <w:pPr>
        <w:pStyle w:val="ListParagraph"/>
        <w:numPr>
          <w:ilvl w:val="0"/>
          <w:numId w:val="8"/>
        </w:numPr>
        <w:spacing w:after="0" w:line="256" w:lineRule="auto"/>
      </w:pPr>
      <w:r>
        <w:rPr>
          <w:b/>
        </w:rPr>
        <w:t>Ascarids</w:t>
      </w:r>
      <w:r>
        <w:t xml:space="preserve"> (roundworms) are the primary threat to young horses. Infectious ascarid eggs are ingested by the horse and immature ascarid larvae migrate through the liver and lungs before arriving in the small intestine where they will mature to adults. </w:t>
      </w:r>
    </w:p>
    <w:p w14:paraId="49DCBBE9" w14:textId="77777777" w:rsidR="00CB0026" w:rsidRDefault="00CB0026" w:rsidP="00CB0026">
      <w:pPr>
        <w:pStyle w:val="ListParagraph"/>
        <w:numPr>
          <w:ilvl w:val="0"/>
          <w:numId w:val="8"/>
        </w:numPr>
        <w:spacing w:after="0" w:line="256" w:lineRule="auto"/>
      </w:pPr>
      <w:r>
        <w:rPr>
          <w:b/>
        </w:rPr>
        <w:t>Small strongyles</w:t>
      </w:r>
      <w:r>
        <w:t xml:space="preserve"> (cyathostomes) are considered the primary parasite problem in adult horses today. They burrow and encyst in the lining of the large intestine and can stay there for years evading the effects of most dewormers. Eggs are laid in the pasture and hatched larvae are ingested by the horse. </w:t>
      </w:r>
    </w:p>
    <w:p w14:paraId="3421BA14" w14:textId="77777777" w:rsidR="00CB0026" w:rsidRDefault="00CB0026" w:rsidP="00CB0026">
      <w:pPr>
        <w:pStyle w:val="NoSpacing"/>
        <w:ind w:left="1440"/>
      </w:pPr>
    </w:p>
    <w:p w14:paraId="0CEC6257" w14:textId="77777777" w:rsidR="00CB0026" w:rsidRDefault="00CB0026" w:rsidP="00CB0026">
      <w:pPr>
        <w:autoSpaceDE w:val="0"/>
        <w:autoSpaceDN w:val="0"/>
        <w:adjustRightInd w:val="0"/>
        <w:spacing w:after="0" w:line="240" w:lineRule="auto"/>
      </w:pPr>
      <w:r>
        <w:t xml:space="preserve">In addition to routine pasture and paddock manure removal to reduce your horse’s overall exposure to parasite eggs, strategic use of equine dewormers such as SAFE-GUARD® (fenbendazole) horse dewormer is very important. SAFE-GUARD comes in </w:t>
      </w:r>
      <w:r w:rsidRPr="00A74F9D">
        <w:t>pellets</w:t>
      </w:r>
      <w:r>
        <w:t xml:space="preserve">, EQUI-BITS®, </w:t>
      </w:r>
      <w:r w:rsidRPr="00A74F9D">
        <w:t>and paste forms</w:t>
      </w:r>
      <w:r>
        <w:t xml:space="preserve"> for convenient deworming options and is effective against many of the most common intestinal parasites in horses, including large and small strongyles, ascarids and pinworms. </w:t>
      </w:r>
    </w:p>
    <w:p w14:paraId="63856B9C" w14:textId="77777777" w:rsidR="00CB0026" w:rsidRDefault="00CB0026" w:rsidP="00CB0026">
      <w:pPr>
        <w:spacing w:after="0"/>
      </w:pPr>
    </w:p>
    <w:p w14:paraId="107E2EDE" w14:textId="77777777" w:rsidR="00CB0026" w:rsidRPr="00182017" w:rsidRDefault="00CB0026" w:rsidP="00CB0026">
      <w:pPr>
        <w:spacing w:after="0"/>
        <w:rPr>
          <w:i/>
        </w:rPr>
      </w:pPr>
      <w:r w:rsidRPr="00182017">
        <w:rPr>
          <w:i/>
        </w:rPr>
        <w:t xml:space="preserve">For </w:t>
      </w:r>
      <w:r>
        <w:rPr>
          <w:i/>
        </w:rPr>
        <w:t>C</w:t>
      </w:r>
      <w:r w:rsidRPr="00182017">
        <w:rPr>
          <w:i/>
        </w:rPr>
        <w:t>attle:</w:t>
      </w:r>
    </w:p>
    <w:p w14:paraId="53D8C367" w14:textId="77777777" w:rsidR="00CB0026" w:rsidRPr="002B604C" w:rsidRDefault="00CB0026" w:rsidP="00CB0026">
      <w:pPr>
        <w:autoSpaceDE w:val="0"/>
        <w:autoSpaceDN w:val="0"/>
        <w:adjustRightInd w:val="0"/>
        <w:spacing w:after="0" w:line="240" w:lineRule="auto"/>
      </w:pPr>
      <w:r>
        <w:t>There are many worms that infect cattle, including</w:t>
      </w:r>
      <w:r w:rsidRPr="00C47A91">
        <w:t xml:space="preserve"> </w:t>
      </w:r>
      <w:r>
        <w:t xml:space="preserve">lungworms, stomach worms and intestinal worms. An individual animal may have many of these at once. </w:t>
      </w:r>
      <w:r w:rsidRPr="002B604C">
        <w:t xml:space="preserve">Adult </w:t>
      </w:r>
      <w:r>
        <w:t>worms</w:t>
      </w:r>
      <w:r w:rsidRPr="002B604C">
        <w:t xml:space="preserve"> produce eggs that are passed in the </w:t>
      </w:r>
      <w:r>
        <w:t>feces</w:t>
      </w:r>
      <w:r w:rsidRPr="002B604C">
        <w:t xml:space="preserve">. The eggs hatch, producing larvae that develop and are consumed by grazing cattle. Once inside a new host, the process starts over. </w:t>
      </w:r>
    </w:p>
    <w:p w14:paraId="3DCD2E92" w14:textId="77777777" w:rsidR="00CB0026" w:rsidRDefault="00CB0026" w:rsidP="00CB0026">
      <w:pPr>
        <w:shd w:val="clear" w:color="auto" w:fill="FFFFFF"/>
        <w:spacing w:after="0" w:line="240" w:lineRule="auto"/>
        <w:ind w:left="720"/>
        <w:textAlignment w:val="baseline"/>
        <w:rPr>
          <w:rFonts w:eastAsia="Times New Roman" w:cs="Times New Roman"/>
          <w:shd w:val="clear" w:color="auto" w:fill="FFFFFF"/>
        </w:rPr>
      </w:pPr>
    </w:p>
    <w:p w14:paraId="03805CF4" w14:textId="77777777" w:rsidR="00CB0026" w:rsidRDefault="00CB0026" w:rsidP="00CB0026">
      <w:pPr>
        <w:spacing w:after="0"/>
      </w:pPr>
      <w:r>
        <w:t xml:space="preserve">Managing parasites in cattle can be a challenge, especially if the animals are not regularly handled. Fortunately, there are deworming solutions uniquely geared to grazing operations. SAFE-GUARD® (fenbendazole) is available in multiple formulations including </w:t>
      </w:r>
      <w:r w:rsidRPr="0012411C">
        <w:t xml:space="preserve">feed pellets, </w:t>
      </w:r>
      <w:r>
        <w:t xml:space="preserve">cubes, </w:t>
      </w:r>
      <w:r w:rsidRPr="0012411C">
        <w:t>blocks, mineral, paste and suspension</w:t>
      </w:r>
      <w:r>
        <w:t xml:space="preserve">, making it an effective and convenient choice for any cattle operation.  </w:t>
      </w:r>
    </w:p>
    <w:p w14:paraId="6E7A9BCF" w14:textId="77777777" w:rsidR="00CB0026" w:rsidRDefault="00CB0026" w:rsidP="00CB0026">
      <w:pPr>
        <w:spacing w:after="0"/>
        <w:ind w:left="720"/>
      </w:pPr>
    </w:p>
    <w:p w14:paraId="70B8439D" w14:textId="77777777" w:rsidR="00CB0026" w:rsidRPr="00182017" w:rsidRDefault="00CB0026" w:rsidP="00CB0026">
      <w:pPr>
        <w:spacing w:after="0"/>
        <w:rPr>
          <w:i/>
        </w:rPr>
      </w:pPr>
      <w:r w:rsidRPr="00182017">
        <w:rPr>
          <w:i/>
        </w:rPr>
        <w:t xml:space="preserve">For </w:t>
      </w:r>
      <w:r>
        <w:rPr>
          <w:i/>
        </w:rPr>
        <w:t>D</w:t>
      </w:r>
      <w:r w:rsidRPr="00182017">
        <w:rPr>
          <w:i/>
        </w:rPr>
        <w:t xml:space="preserve">ogs: </w:t>
      </w:r>
    </w:p>
    <w:p w14:paraId="6806E222" w14:textId="77777777" w:rsidR="00CB0026" w:rsidRDefault="00CB0026" w:rsidP="00CB0026">
      <w:pPr>
        <w:spacing w:after="0"/>
      </w:pPr>
      <w:r>
        <w:t xml:space="preserve">Dogs that spend time outside are at an increased risk of infection because sources of parasite infections are more likely to be found outdoors. The four major types of intestinal parasites of outdoor dogs are the roundworm, hookworm, whipworm, and tapeworm. </w:t>
      </w:r>
    </w:p>
    <w:p w14:paraId="6B1E152E" w14:textId="77777777" w:rsidR="00CB0026" w:rsidRDefault="00CB0026" w:rsidP="00CB0026">
      <w:pPr>
        <w:spacing w:after="0"/>
        <w:ind w:left="720"/>
      </w:pPr>
    </w:p>
    <w:p w14:paraId="7C1F75F3" w14:textId="78E19724" w:rsidR="00CB0026" w:rsidRDefault="00CB0026" w:rsidP="00CB0026">
      <w:pPr>
        <w:spacing w:after="0"/>
      </w:pPr>
      <w:r>
        <w:t>Sources of infection will vary depending upon the specific parasite.</w:t>
      </w:r>
      <w:r w:rsidRPr="00B639CE">
        <w:t xml:space="preserve"> </w:t>
      </w:r>
      <w:r>
        <w:t xml:space="preserve">For hookworms and roundworms, puppies are commonly infected by their moms through the placenta and the milk, so early intervention is necessary. Hookworms can also enter through the pads of the feet and don’t need to be ingested. Other common sources of parasites include soil, feces, rabbits and rodents. </w:t>
      </w:r>
    </w:p>
    <w:p w14:paraId="5DFCEF60" w14:textId="77777777" w:rsidR="00CB0026" w:rsidRDefault="00CB0026" w:rsidP="00CB0026">
      <w:pPr>
        <w:spacing w:after="0"/>
      </w:pPr>
    </w:p>
    <w:p w14:paraId="4B7818B4" w14:textId="77777777" w:rsidR="00CB0026" w:rsidRDefault="00CB0026" w:rsidP="00CB0026">
      <w:pPr>
        <w:spacing w:after="0"/>
      </w:pPr>
      <w:r>
        <w:t xml:space="preserve">SAFE-GUARD® (fenbendazole) Canine Dewormer is a safe and highly effective treatment for reducing the six species of the four major parasites found in outdoor dogs, including whipworms and </w:t>
      </w:r>
      <w:r>
        <w:rPr>
          <w:i/>
        </w:rPr>
        <w:t>Taenia</w:t>
      </w:r>
      <w:r>
        <w:t xml:space="preserve"> tapeworms. </w:t>
      </w:r>
    </w:p>
    <w:p w14:paraId="5958A1A2" w14:textId="77777777" w:rsidR="00CB0026" w:rsidRDefault="00CB0026" w:rsidP="00CB0026">
      <w:pPr>
        <w:autoSpaceDE w:val="0"/>
        <w:autoSpaceDN w:val="0"/>
        <w:adjustRightInd w:val="0"/>
        <w:spacing w:after="0" w:line="240" w:lineRule="auto"/>
        <w:ind w:left="720"/>
        <w:rPr>
          <w:rFonts w:cs="Univers-Condensed"/>
        </w:rPr>
      </w:pPr>
    </w:p>
    <w:p w14:paraId="383DA170" w14:textId="77777777" w:rsidR="00CB0026" w:rsidRPr="00EF10D3" w:rsidRDefault="00CB0026" w:rsidP="00CB0026">
      <w:pPr>
        <w:spacing w:after="0"/>
        <w:rPr>
          <w:b/>
        </w:rPr>
      </w:pPr>
      <w:r w:rsidRPr="00EF10D3">
        <w:rPr>
          <w:b/>
        </w:rPr>
        <w:t>Bottom line</w:t>
      </w:r>
    </w:p>
    <w:p w14:paraId="2F671A82" w14:textId="150DD71B" w:rsidR="00CB0026" w:rsidRPr="00EF10D3" w:rsidRDefault="00CB0026" w:rsidP="00CB0026">
      <w:pPr>
        <w:spacing w:after="0"/>
        <w:rPr>
          <w:b/>
        </w:rPr>
      </w:pPr>
      <w:r>
        <w:rPr>
          <w:rFonts w:cs="Lucida Sans Unicode"/>
          <w:shd w:val="clear" w:color="auto" w:fill="FFFFFF"/>
        </w:rPr>
        <w:t xml:space="preserve">Raising </w:t>
      </w:r>
      <w:r w:rsidRPr="00EF10D3">
        <w:rPr>
          <w:rFonts w:cs="Lucida Sans Unicode"/>
          <w:shd w:val="clear" w:color="auto" w:fill="FFFFFF"/>
        </w:rPr>
        <w:t xml:space="preserve">animals so that they are healthy and productive means a lot of hard work, </w:t>
      </w:r>
      <w:r>
        <w:rPr>
          <w:rFonts w:cs="Lucida Sans Unicode"/>
          <w:shd w:val="clear" w:color="auto" w:fill="FFFFFF"/>
        </w:rPr>
        <w:t xml:space="preserve">but the reward is well worth it. </w:t>
      </w:r>
      <w:r>
        <w:t xml:space="preserve">By implementing a strategic deworming plan, </w:t>
      </w:r>
      <w:r w:rsidRPr="00EF10D3">
        <w:t xml:space="preserve">you can relax knowing you are reducing the risk of </w:t>
      </w:r>
      <w:r>
        <w:t xml:space="preserve">internal </w:t>
      </w:r>
      <w:r w:rsidRPr="00EF10D3">
        <w:t xml:space="preserve">worms for your horses, cattle, and dogs. </w:t>
      </w:r>
      <w:r w:rsidRPr="00EF10D3">
        <w:tab/>
      </w:r>
    </w:p>
    <w:p w14:paraId="2170B862" w14:textId="77777777" w:rsidR="00CB0026" w:rsidRPr="00EF10D3" w:rsidRDefault="00CB0026" w:rsidP="00CB0026">
      <w:pPr>
        <w:spacing w:after="0"/>
      </w:pPr>
    </w:p>
    <w:p w14:paraId="7C5E4231" w14:textId="77777777" w:rsidR="00CB0026" w:rsidRPr="00EF10D3" w:rsidRDefault="00CB0026" w:rsidP="00CB0026">
      <w:pPr>
        <w:spacing w:after="0"/>
      </w:pPr>
      <w:r>
        <w:t xml:space="preserve">For more information, visit </w:t>
      </w:r>
      <w:hyperlink r:id="rId14" w:history="1">
        <w:r w:rsidRPr="009E513F">
          <w:rPr>
            <w:rStyle w:val="Hyperlink"/>
          </w:rPr>
          <w:t>www.science-of-safe.com</w:t>
        </w:r>
      </w:hyperlink>
      <w:r>
        <w:t xml:space="preserve"> for horses; </w:t>
      </w:r>
      <w:hyperlink r:id="rId15" w:history="1">
        <w:r w:rsidRPr="009E513F">
          <w:rPr>
            <w:rStyle w:val="Hyperlink"/>
          </w:rPr>
          <w:t>www.safe-guardcattle.com</w:t>
        </w:r>
      </w:hyperlink>
      <w:r>
        <w:t xml:space="preserve"> or </w:t>
      </w:r>
      <w:hyperlink r:id="rId16" w:history="1">
        <w:r w:rsidRPr="009E513F">
          <w:rPr>
            <w:rStyle w:val="Hyperlink"/>
          </w:rPr>
          <w:t>www.safe-guard-for-dogs.com</w:t>
        </w:r>
      </w:hyperlink>
      <w:r>
        <w:t>.</w:t>
      </w:r>
    </w:p>
    <w:p w14:paraId="471E53A7" w14:textId="77777777" w:rsidR="00CB0026" w:rsidRDefault="00CB0026" w:rsidP="00CB0026">
      <w:pPr>
        <w:spacing w:after="0"/>
        <w:rPr>
          <w:i/>
        </w:rPr>
      </w:pPr>
    </w:p>
    <w:p w14:paraId="47D7AA6B" w14:textId="77777777" w:rsidR="00CB0026" w:rsidRPr="00A708B0" w:rsidRDefault="00CB0026" w:rsidP="00CB0026">
      <w:pPr>
        <w:spacing w:after="0"/>
        <w:rPr>
          <w:rFonts w:ascii="Invention" w:hAnsi="Invention"/>
          <w:iCs/>
          <w:color w:val="000000" w:themeColor="text1"/>
          <w:sz w:val="20"/>
          <w:szCs w:val="20"/>
        </w:rPr>
      </w:pPr>
      <w:r w:rsidRPr="00A708B0">
        <w:rPr>
          <w:rFonts w:ascii="Invention" w:hAnsi="Invention"/>
          <w:iCs/>
          <w:color w:val="000000" w:themeColor="text1"/>
          <w:sz w:val="20"/>
          <w:szCs w:val="20"/>
        </w:rPr>
        <w:t>Consult your local veterinarian for assistance in the diagnosis, treatment, and control of parasitism.</w:t>
      </w:r>
    </w:p>
    <w:p w14:paraId="37B1956D" w14:textId="77777777" w:rsidR="00CB0026" w:rsidRPr="00A708B0" w:rsidRDefault="00CB0026" w:rsidP="00CB0026">
      <w:pPr>
        <w:spacing w:after="0"/>
        <w:rPr>
          <w:rFonts w:ascii="Invention" w:eastAsia="Times New Roman" w:hAnsi="Invention"/>
          <w:i/>
          <w:color w:val="000000" w:themeColor="text1"/>
          <w:sz w:val="20"/>
          <w:szCs w:val="20"/>
        </w:rPr>
      </w:pPr>
    </w:p>
    <w:p w14:paraId="32BE462C" w14:textId="77777777" w:rsidR="00CB0026" w:rsidRPr="00A708B0" w:rsidRDefault="00CB0026" w:rsidP="00CB0026">
      <w:pPr>
        <w:spacing w:after="0"/>
        <w:rPr>
          <w:rFonts w:ascii="Invention" w:eastAsia="Times New Roman" w:hAnsi="Invention"/>
          <w:b/>
          <w:bCs/>
          <w:i/>
          <w:color w:val="000000" w:themeColor="text1"/>
        </w:rPr>
      </w:pPr>
      <w:r w:rsidRPr="00A708B0">
        <w:rPr>
          <w:rFonts w:ascii="Invention" w:eastAsia="Times New Roman" w:hAnsi="Invention"/>
          <w:b/>
          <w:bCs/>
          <w:i/>
          <w:color w:val="000000" w:themeColor="text1"/>
        </w:rPr>
        <w:t>IMPORTANT SAFETY INFORMATION:</w:t>
      </w:r>
    </w:p>
    <w:p w14:paraId="4896DC14" w14:textId="77777777" w:rsidR="00CB0026" w:rsidRPr="00A708B0" w:rsidRDefault="00CB0026" w:rsidP="00CB0026">
      <w:pPr>
        <w:spacing w:after="0"/>
        <w:rPr>
          <w:rFonts w:ascii="Invention" w:eastAsia="Times New Roman" w:hAnsi="Invention"/>
          <w:i/>
          <w:color w:val="000000" w:themeColor="text1"/>
          <w:sz w:val="20"/>
          <w:szCs w:val="20"/>
        </w:rPr>
      </w:pPr>
      <w:r w:rsidRPr="00A708B0">
        <w:rPr>
          <w:rFonts w:ascii="Invention" w:eastAsia="Times New Roman" w:hAnsi="Invention"/>
          <w:i/>
          <w:color w:val="000000" w:themeColor="text1"/>
          <w:sz w:val="20"/>
          <w:szCs w:val="20"/>
        </w:rPr>
        <w:t xml:space="preserve">SAFE-GUARD® Equine: Do not use in horses intended for human consumption. </w:t>
      </w:r>
    </w:p>
    <w:p w14:paraId="5E85B9CA" w14:textId="77777777" w:rsidR="00CB0026" w:rsidRPr="00A708B0" w:rsidRDefault="00CB0026" w:rsidP="00CB0026">
      <w:pPr>
        <w:spacing w:after="0"/>
        <w:rPr>
          <w:rFonts w:ascii="Invention" w:hAnsi="Invention"/>
          <w:i/>
          <w:color w:val="000000" w:themeColor="text1"/>
          <w:sz w:val="20"/>
          <w:szCs w:val="20"/>
        </w:rPr>
      </w:pPr>
    </w:p>
    <w:p w14:paraId="4B356202" w14:textId="77777777" w:rsidR="00CB0026" w:rsidRPr="00A708B0" w:rsidRDefault="00CB0026" w:rsidP="00CB0026">
      <w:pPr>
        <w:spacing w:after="0"/>
        <w:rPr>
          <w:rFonts w:ascii="Invention" w:hAnsi="Invention"/>
          <w:i/>
          <w:color w:val="000000" w:themeColor="text1"/>
          <w:sz w:val="20"/>
          <w:szCs w:val="20"/>
        </w:rPr>
      </w:pPr>
      <w:r w:rsidRPr="00A708B0">
        <w:rPr>
          <w:rFonts w:ascii="Invention" w:hAnsi="Invention"/>
          <w:i/>
          <w:color w:val="000000" w:themeColor="text1"/>
          <w:sz w:val="20"/>
          <w:szCs w:val="20"/>
        </w:rPr>
        <w:t>SAFE-GUARD® Cattle: Do not use in beef calves less than 2 months old, dairy calves and veal calves. A withdrawal period has not been established for this product in pre-ruminating calves. Additionally, the following meat withdrawal and milk discard times apply: SAFE-GUARD Paste: Cattle must not be slaughtered for 8 days. For dairy cattle, the milk discard time is 96 hours. SAFE-GUARD Suspension: Cattle must not be slaughtered for 8 days. For dairy cattle, the milk discard time is 48 hours. SAFE-GUARD® ENPROAL® Type C Medicated Block: Cattle must not be slaughtered for 11 days. For use in beef cattle only. SAFE-GUARD® 20% Protein Type C Medicated Block: Cattle must not be slaughtered for 16 days. For use in beef cattle only. Safe-Guard Type A and other medicated feed products (pellets, cubes, free-choice mineral, or free-choice liquid): Cattle must not be slaughtered for 13 days. For dairy cattle, the milk discard time is 60 hours.</w:t>
      </w:r>
    </w:p>
    <w:p w14:paraId="59FDC895" w14:textId="77777777" w:rsidR="00CB0026" w:rsidRPr="00A708B0" w:rsidRDefault="00CB0026" w:rsidP="00CB0026">
      <w:pPr>
        <w:spacing w:after="0"/>
        <w:rPr>
          <w:rFonts w:ascii="Invention" w:hAnsi="Invention"/>
          <w:i/>
          <w:color w:val="000000" w:themeColor="text1"/>
          <w:sz w:val="20"/>
          <w:szCs w:val="20"/>
        </w:rPr>
      </w:pPr>
    </w:p>
    <w:p w14:paraId="7804DE82" w14:textId="77777777" w:rsidR="00CB0026" w:rsidRDefault="00CB0026" w:rsidP="00CB0026">
      <w:pPr>
        <w:spacing w:after="0"/>
        <w:rPr>
          <w:rFonts w:ascii="Invention" w:hAnsi="Invention"/>
          <w:i/>
          <w:color w:val="000000" w:themeColor="text1"/>
          <w:sz w:val="20"/>
          <w:szCs w:val="20"/>
        </w:rPr>
      </w:pPr>
      <w:r w:rsidRPr="00A708B0">
        <w:rPr>
          <w:rFonts w:ascii="Invention" w:hAnsi="Invention"/>
          <w:i/>
          <w:color w:val="000000" w:themeColor="text1"/>
          <w:sz w:val="20"/>
          <w:szCs w:val="20"/>
        </w:rPr>
        <w:t>SAFE-GUARD® Canine Dewormer:  For animal use only. Do not use in pups younger than 6 weeks. Do not deworm a dog or puppy that is sick. Approximately 1% of dogs had vomiting associated with the use of this product.</w:t>
      </w:r>
    </w:p>
    <w:p w14:paraId="6DD90E05" w14:textId="77777777" w:rsidR="00CB0026" w:rsidRDefault="00CB0026" w:rsidP="00CB0026">
      <w:pPr>
        <w:spacing w:after="0"/>
        <w:rPr>
          <w:rFonts w:ascii="Invention" w:hAnsi="Invention"/>
          <w:i/>
          <w:color w:val="000000" w:themeColor="text1"/>
          <w:sz w:val="20"/>
          <w:szCs w:val="20"/>
        </w:rPr>
      </w:pPr>
    </w:p>
    <w:p w14:paraId="7D008E19" w14:textId="77777777" w:rsidR="00CB0026" w:rsidRDefault="00CB0026" w:rsidP="00CB0026">
      <w:pPr>
        <w:rPr>
          <w:rFonts w:ascii="Invention" w:hAnsi="Invention" w:cs="Arial"/>
          <w:color w:val="000000" w:themeColor="text1"/>
          <w:sz w:val="20"/>
          <w:szCs w:val="20"/>
        </w:rPr>
      </w:pPr>
    </w:p>
    <w:p w14:paraId="6E874F59" w14:textId="77777777" w:rsidR="00CB0026" w:rsidRDefault="00CB0026" w:rsidP="00CB0026">
      <w:pPr>
        <w:rPr>
          <w:rFonts w:ascii="Invention" w:hAnsi="Invention" w:cs="Arial"/>
          <w:color w:val="000000" w:themeColor="text1"/>
          <w:sz w:val="20"/>
          <w:szCs w:val="20"/>
        </w:rPr>
      </w:pPr>
    </w:p>
    <w:p w14:paraId="3AFBCC21" w14:textId="195860D3" w:rsidR="00CB0026" w:rsidRDefault="00CB0026" w:rsidP="00CB0026">
      <w:pPr>
        <w:rPr>
          <w:rFonts w:ascii="Invention" w:hAnsi="Invention" w:cs="Arial"/>
          <w:color w:val="000000" w:themeColor="text1"/>
          <w:sz w:val="20"/>
          <w:szCs w:val="20"/>
        </w:rPr>
      </w:pPr>
      <w:r w:rsidRPr="00A708B0">
        <w:rPr>
          <w:rFonts w:ascii="Invention" w:hAnsi="Invention" w:cs="Arial"/>
          <w:color w:val="000000" w:themeColor="text1"/>
          <w:sz w:val="20"/>
          <w:szCs w:val="20"/>
        </w:rPr>
        <w:t>© 2024 Merck &amp; Co., Inc., Rahway, NJ, USA and its affiliates. All rights reserved.</w:t>
      </w:r>
    </w:p>
    <w:p w14:paraId="71B64391" w14:textId="77777777" w:rsidR="00CB0026" w:rsidRPr="00A708B0" w:rsidRDefault="00CB0026" w:rsidP="00370249">
      <w:pPr>
        <w:rPr>
          <w:rFonts w:ascii="Invention" w:hAnsi="Invention"/>
          <w:color w:val="000000" w:themeColor="text1"/>
          <w:sz w:val="20"/>
          <w:szCs w:val="20"/>
        </w:rPr>
      </w:pPr>
    </w:p>
    <w:sectPr w:rsidR="00CB0026" w:rsidRPr="00A708B0">
      <w:headerReference w:type="even" r:id="rId17"/>
      <w:head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9EC9" w14:textId="77777777" w:rsidR="00342F9A" w:rsidRDefault="00342F9A" w:rsidP="004F7B5F">
      <w:pPr>
        <w:spacing w:after="0" w:line="240" w:lineRule="auto"/>
      </w:pPr>
      <w:r>
        <w:separator/>
      </w:r>
    </w:p>
  </w:endnote>
  <w:endnote w:type="continuationSeparator" w:id="0">
    <w:p w14:paraId="3DEA0A8D" w14:textId="77777777" w:rsidR="00342F9A" w:rsidRDefault="00342F9A" w:rsidP="004F7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vention">
    <w:panose1 w:val="020B0503020008020204"/>
    <w:charset w:val="00"/>
    <w:family w:val="swiss"/>
    <w:pitch w:val="variable"/>
    <w:sig w:usb0="A000006F" w:usb1="4000004B" w:usb2="00000000" w:usb3="00000000" w:csb0="00000013" w:csb1="00000000"/>
  </w:font>
  <w:font w:name="Times">
    <w:panose1 w:val="02020603050405020304"/>
    <w:charset w:val="00"/>
    <w:family w:val="roman"/>
    <w:pitch w:val="variable"/>
    <w:sig w:usb0="E0002AFF" w:usb1="C0007841" w:usb2="00000009" w:usb3="00000000" w:csb0="000001FF" w:csb1="00000000"/>
  </w:font>
  <w:font w:name="ChaparralPro-Regular">
    <w:altName w:val="Cambria"/>
    <w:panose1 w:val="00000000000000000000"/>
    <w:charset w:val="00"/>
    <w:family w:val="roman"/>
    <w:notTrueType/>
    <w:pitch w:val="default"/>
    <w:sig w:usb0="00000003" w:usb1="00000000" w:usb2="00000000" w:usb3="00000000" w:csb0="00000001" w:csb1="00000000"/>
  </w:font>
  <w:font w:name="Univers-Condensed">
    <w:altName w:val="Univers"/>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CCCC" w14:textId="77777777" w:rsidR="00342F9A" w:rsidRDefault="00342F9A" w:rsidP="004F7B5F">
      <w:pPr>
        <w:spacing w:after="0" w:line="240" w:lineRule="auto"/>
      </w:pPr>
      <w:r>
        <w:separator/>
      </w:r>
    </w:p>
  </w:footnote>
  <w:footnote w:type="continuationSeparator" w:id="0">
    <w:p w14:paraId="58D076BA" w14:textId="77777777" w:rsidR="00342F9A" w:rsidRDefault="00342F9A" w:rsidP="004F7B5F">
      <w:pPr>
        <w:spacing w:after="0" w:line="240" w:lineRule="auto"/>
      </w:pPr>
      <w:r>
        <w:continuationSeparator/>
      </w:r>
    </w:p>
  </w:footnote>
  <w:footnote w:id="1">
    <w:p w14:paraId="262DE948" w14:textId="77777777" w:rsidR="000B0100" w:rsidRDefault="000B0100" w:rsidP="000B0100">
      <w:pPr>
        <w:pStyle w:val="FootnoteText"/>
      </w:pPr>
      <w:r>
        <w:rPr>
          <w:rStyle w:val="FootnoteReference"/>
        </w:rPr>
        <w:footnoteRef/>
      </w:r>
      <w:r>
        <w:t xml:space="preserve"> </w:t>
      </w:r>
      <w:r w:rsidRPr="00C81425">
        <w:rPr>
          <w:sz w:val="16"/>
        </w:rPr>
        <w:t xml:space="preserve">Corning S. Equine cyathostomins: a review of biology, clinical significance and therapy. Parasit Vectors. 2009; 2(Suppl 2): S1. doi: </w:t>
      </w:r>
      <w:hyperlink r:id="rId1" w:history="1">
        <w:r w:rsidRPr="00C81425">
          <w:rPr>
            <w:rStyle w:val="Hyperlink"/>
            <w:sz w:val="16"/>
          </w:rPr>
          <w:t>10.1186/1756-3305-2-S2-S1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F61C" w14:textId="088F5E88" w:rsidR="00370249" w:rsidRDefault="00370249">
    <w:pPr>
      <w:pStyle w:val="Header"/>
    </w:pPr>
    <w:r>
      <w:rPr>
        <w:noProof/>
      </w:rPr>
      <mc:AlternateContent>
        <mc:Choice Requires="wps">
          <w:drawing>
            <wp:anchor distT="0" distB="0" distL="0" distR="0" simplePos="0" relativeHeight="251659264" behindDoc="0" locked="0" layoutInCell="1" allowOverlap="1" wp14:anchorId="7F2A4C90" wp14:editId="3B80137C">
              <wp:simplePos x="635" y="635"/>
              <wp:positionH relativeFrom="page">
                <wp:align>left</wp:align>
              </wp:positionH>
              <wp:positionV relativeFrom="page">
                <wp:align>top</wp:align>
              </wp:positionV>
              <wp:extent cx="443865" cy="443865"/>
              <wp:effectExtent l="0" t="0" r="1270" b="8890"/>
              <wp:wrapNone/>
              <wp:docPr id="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6A19B" w14:textId="6592AE11" w:rsidR="00370249" w:rsidRPr="00370249" w:rsidRDefault="00370249" w:rsidP="00370249">
                          <w:pPr>
                            <w:spacing w:after="0"/>
                            <w:rPr>
                              <w:rFonts w:ascii="Calibri" w:eastAsia="Calibri" w:hAnsi="Calibri" w:cs="Calibri"/>
                              <w:noProof/>
                              <w:color w:val="03C03C"/>
                              <w:sz w:val="24"/>
                              <w:szCs w:val="24"/>
                            </w:rPr>
                          </w:pPr>
                          <w:r w:rsidRPr="00370249">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2A4C90"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AA6A19B" w14:textId="6592AE11" w:rsidR="00370249" w:rsidRPr="00370249" w:rsidRDefault="00370249" w:rsidP="00370249">
                    <w:pPr>
                      <w:spacing w:after="0"/>
                      <w:rPr>
                        <w:rFonts w:ascii="Calibri" w:eastAsia="Calibri" w:hAnsi="Calibri" w:cs="Calibri"/>
                        <w:noProof/>
                        <w:color w:val="03C03C"/>
                        <w:sz w:val="24"/>
                        <w:szCs w:val="24"/>
                      </w:rPr>
                    </w:pPr>
                    <w:r w:rsidRPr="00370249">
                      <w:rPr>
                        <w:rFonts w:ascii="Calibri" w:eastAsia="Calibri" w:hAnsi="Calibri" w:cs="Calibri"/>
                        <w:noProof/>
                        <w:color w:val="03C03C"/>
                        <w:sz w:val="24"/>
                        <w:szCs w:val="24"/>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00B4" w14:textId="11084836" w:rsidR="00370249" w:rsidRDefault="00370249">
    <w:pPr>
      <w:pStyle w:val="Header"/>
    </w:pPr>
    <w:r>
      <w:rPr>
        <w:noProof/>
      </w:rPr>
      <mc:AlternateContent>
        <mc:Choice Requires="wps">
          <w:drawing>
            <wp:anchor distT="0" distB="0" distL="0" distR="0" simplePos="0" relativeHeight="251660288" behindDoc="0" locked="0" layoutInCell="1" allowOverlap="1" wp14:anchorId="05C6F98A" wp14:editId="05E2F11E">
              <wp:simplePos x="914400" y="457200"/>
              <wp:positionH relativeFrom="page">
                <wp:align>left</wp:align>
              </wp:positionH>
              <wp:positionV relativeFrom="page">
                <wp:align>top</wp:align>
              </wp:positionV>
              <wp:extent cx="443865" cy="443865"/>
              <wp:effectExtent l="0" t="0" r="1270" b="8890"/>
              <wp:wrapNone/>
              <wp:docPr id="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5AC81" w14:textId="4C97C706" w:rsidR="00370249" w:rsidRPr="00370249" w:rsidRDefault="00370249" w:rsidP="00370249">
                          <w:pPr>
                            <w:spacing w:after="0"/>
                            <w:rPr>
                              <w:rFonts w:ascii="Calibri" w:eastAsia="Calibri" w:hAnsi="Calibri" w:cs="Calibri"/>
                              <w:noProof/>
                              <w:color w:val="03C03C"/>
                              <w:sz w:val="24"/>
                              <w:szCs w:val="24"/>
                            </w:rPr>
                          </w:pPr>
                          <w:r w:rsidRPr="00370249">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C6F98A"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965AC81" w14:textId="4C97C706" w:rsidR="00370249" w:rsidRPr="00370249" w:rsidRDefault="00370249" w:rsidP="00370249">
                    <w:pPr>
                      <w:spacing w:after="0"/>
                      <w:rPr>
                        <w:rFonts w:ascii="Calibri" w:eastAsia="Calibri" w:hAnsi="Calibri" w:cs="Calibri"/>
                        <w:noProof/>
                        <w:color w:val="03C03C"/>
                        <w:sz w:val="24"/>
                        <w:szCs w:val="24"/>
                      </w:rPr>
                    </w:pPr>
                    <w:r w:rsidRPr="00370249">
                      <w:rPr>
                        <w:rFonts w:ascii="Calibri" w:eastAsia="Calibri" w:hAnsi="Calibri" w:cs="Calibri"/>
                        <w:noProof/>
                        <w:color w:val="03C03C"/>
                        <w:sz w:val="24"/>
                        <w:szCs w:val="24"/>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0A1C" w14:textId="4EEA2AD6" w:rsidR="00370249" w:rsidRDefault="00370249">
    <w:pPr>
      <w:pStyle w:val="Header"/>
    </w:pPr>
    <w:r>
      <w:rPr>
        <w:noProof/>
      </w:rPr>
      <mc:AlternateContent>
        <mc:Choice Requires="wps">
          <w:drawing>
            <wp:anchor distT="0" distB="0" distL="0" distR="0" simplePos="0" relativeHeight="251658240" behindDoc="0" locked="0" layoutInCell="1" allowOverlap="1" wp14:anchorId="087A37B3" wp14:editId="0F961B86">
              <wp:simplePos x="635" y="635"/>
              <wp:positionH relativeFrom="page">
                <wp:align>left</wp:align>
              </wp:positionH>
              <wp:positionV relativeFrom="page">
                <wp:align>top</wp:align>
              </wp:positionV>
              <wp:extent cx="443865" cy="443865"/>
              <wp:effectExtent l="0" t="0" r="1270" b="8890"/>
              <wp:wrapNone/>
              <wp:docPr id="1"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9D2E2" w14:textId="285C0B29" w:rsidR="00370249" w:rsidRPr="00370249" w:rsidRDefault="00370249" w:rsidP="00370249">
                          <w:pPr>
                            <w:spacing w:after="0"/>
                            <w:rPr>
                              <w:rFonts w:ascii="Calibri" w:eastAsia="Calibri" w:hAnsi="Calibri" w:cs="Calibri"/>
                              <w:noProof/>
                              <w:color w:val="03C03C"/>
                              <w:sz w:val="24"/>
                              <w:szCs w:val="24"/>
                            </w:rPr>
                          </w:pPr>
                          <w:r w:rsidRPr="00370249">
                            <w:rPr>
                              <w:rFonts w:ascii="Calibri" w:eastAsia="Calibri" w:hAnsi="Calibri" w:cs="Calibri"/>
                              <w:noProof/>
                              <w:color w:val="03C03C"/>
                              <w:sz w:val="24"/>
                              <w:szCs w:val="24"/>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7A37B3"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F39D2E2" w14:textId="285C0B29" w:rsidR="00370249" w:rsidRPr="00370249" w:rsidRDefault="00370249" w:rsidP="00370249">
                    <w:pPr>
                      <w:spacing w:after="0"/>
                      <w:rPr>
                        <w:rFonts w:ascii="Calibri" w:eastAsia="Calibri" w:hAnsi="Calibri" w:cs="Calibri"/>
                        <w:noProof/>
                        <w:color w:val="03C03C"/>
                        <w:sz w:val="24"/>
                        <w:szCs w:val="24"/>
                      </w:rPr>
                    </w:pPr>
                    <w:r w:rsidRPr="00370249">
                      <w:rPr>
                        <w:rFonts w:ascii="Calibri" w:eastAsia="Calibri" w:hAnsi="Calibri" w:cs="Calibri"/>
                        <w:noProof/>
                        <w:color w:val="03C03C"/>
                        <w:sz w:val="24"/>
                        <w:szCs w:val="24"/>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4E9"/>
    <w:multiLevelType w:val="hybridMultilevel"/>
    <w:tmpl w:val="DAEE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0AAC"/>
    <w:multiLevelType w:val="hybridMultilevel"/>
    <w:tmpl w:val="38B4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8651F"/>
    <w:multiLevelType w:val="hybridMultilevel"/>
    <w:tmpl w:val="35F6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A602C6"/>
    <w:multiLevelType w:val="hybridMultilevel"/>
    <w:tmpl w:val="3FC255DC"/>
    <w:lvl w:ilvl="0" w:tplc="4A341C76">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281B2A"/>
    <w:multiLevelType w:val="hybridMultilevel"/>
    <w:tmpl w:val="AE187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A10EB9"/>
    <w:multiLevelType w:val="hybridMultilevel"/>
    <w:tmpl w:val="25162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910505"/>
    <w:multiLevelType w:val="hybridMultilevel"/>
    <w:tmpl w:val="B9D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549169">
    <w:abstractNumId w:val="0"/>
  </w:num>
  <w:num w:numId="2" w16cid:durableId="1303465649">
    <w:abstractNumId w:val="2"/>
  </w:num>
  <w:num w:numId="3" w16cid:durableId="1518152492">
    <w:abstractNumId w:val="5"/>
  </w:num>
  <w:num w:numId="4" w16cid:durableId="2007895377">
    <w:abstractNumId w:val="6"/>
  </w:num>
  <w:num w:numId="5" w16cid:durableId="483859655">
    <w:abstractNumId w:val="6"/>
  </w:num>
  <w:num w:numId="6" w16cid:durableId="251939652">
    <w:abstractNumId w:val="1"/>
  </w:num>
  <w:num w:numId="7" w16cid:durableId="1952928167">
    <w:abstractNumId w:val="3"/>
  </w:num>
  <w:num w:numId="8" w16cid:durableId="1687249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5E"/>
    <w:rsid w:val="000121B1"/>
    <w:rsid w:val="000154DC"/>
    <w:rsid w:val="00041C3C"/>
    <w:rsid w:val="00070EDF"/>
    <w:rsid w:val="000716D3"/>
    <w:rsid w:val="00095FC9"/>
    <w:rsid w:val="000B0100"/>
    <w:rsid w:val="000D34EF"/>
    <w:rsid w:val="000E4900"/>
    <w:rsid w:val="000F3243"/>
    <w:rsid w:val="000F5CB8"/>
    <w:rsid w:val="000F782F"/>
    <w:rsid w:val="0012411C"/>
    <w:rsid w:val="00131C9D"/>
    <w:rsid w:val="00141488"/>
    <w:rsid w:val="00182017"/>
    <w:rsid w:val="001B3C54"/>
    <w:rsid w:val="001B4177"/>
    <w:rsid w:val="001D28C4"/>
    <w:rsid w:val="002007C3"/>
    <w:rsid w:val="00206B41"/>
    <w:rsid w:val="00226A42"/>
    <w:rsid w:val="002277B9"/>
    <w:rsid w:val="00231231"/>
    <w:rsid w:val="00233337"/>
    <w:rsid w:val="0024071E"/>
    <w:rsid w:val="002420A3"/>
    <w:rsid w:val="00254D0F"/>
    <w:rsid w:val="00264607"/>
    <w:rsid w:val="00266A0B"/>
    <w:rsid w:val="00290B48"/>
    <w:rsid w:val="002C1677"/>
    <w:rsid w:val="002C2C0A"/>
    <w:rsid w:val="002D1344"/>
    <w:rsid w:val="002D51F1"/>
    <w:rsid w:val="002F5FB6"/>
    <w:rsid w:val="00301500"/>
    <w:rsid w:val="00307CB3"/>
    <w:rsid w:val="003217BA"/>
    <w:rsid w:val="003234B7"/>
    <w:rsid w:val="00323E2D"/>
    <w:rsid w:val="00342F9A"/>
    <w:rsid w:val="00370249"/>
    <w:rsid w:val="003A0525"/>
    <w:rsid w:val="003D1B24"/>
    <w:rsid w:val="003E08B3"/>
    <w:rsid w:val="003F21FC"/>
    <w:rsid w:val="003F2EE4"/>
    <w:rsid w:val="00400273"/>
    <w:rsid w:val="00400A00"/>
    <w:rsid w:val="0040362B"/>
    <w:rsid w:val="0042294E"/>
    <w:rsid w:val="0043116D"/>
    <w:rsid w:val="004457A8"/>
    <w:rsid w:val="004464B5"/>
    <w:rsid w:val="0045132B"/>
    <w:rsid w:val="00470DFD"/>
    <w:rsid w:val="004748E8"/>
    <w:rsid w:val="00492853"/>
    <w:rsid w:val="004A4B8B"/>
    <w:rsid w:val="004A4F63"/>
    <w:rsid w:val="004C27CE"/>
    <w:rsid w:val="004E34D7"/>
    <w:rsid w:val="004F3D19"/>
    <w:rsid w:val="004F7B5F"/>
    <w:rsid w:val="0053281F"/>
    <w:rsid w:val="00570701"/>
    <w:rsid w:val="00572C88"/>
    <w:rsid w:val="00573E7F"/>
    <w:rsid w:val="00583A68"/>
    <w:rsid w:val="00586ECD"/>
    <w:rsid w:val="005A3876"/>
    <w:rsid w:val="005C3552"/>
    <w:rsid w:val="005E7751"/>
    <w:rsid w:val="005F5049"/>
    <w:rsid w:val="006110BF"/>
    <w:rsid w:val="0061556F"/>
    <w:rsid w:val="00615603"/>
    <w:rsid w:val="00626358"/>
    <w:rsid w:val="0063016F"/>
    <w:rsid w:val="006528FC"/>
    <w:rsid w:val="00656F96"/>
    <w:rsid w:val="00667777"/>
    <w:rsid w:val="00684B98"/>
    <w:rsid w:val="006C30E5"/>
    <w:rsid w:val="006E256B"/>
    <w:rsid w:val="006E3A14"/>
    <w:rsid w:val="006E51DA"/>
    <w:rsid w:val="006F6637"/>
    <w:rsid w:val="00704949"/>
    <w:rsid w:val="00722597"/>
    <w:rsid w:val="00727D86"/>
    <w:rsid w:val="007354C8"/>
    <w:rsid w:val="00746DB1"/>
    <w:rsid w:val="00763E0B"/>
    <w:rsid w:val="007743A8"/>
    <w:rsid w:val="007B779B"/>
    <w:rsid w:val="007C383D"/>
    <w:rsid w:val="007C719E"/>
    <w:rsid w:val="007E0C00"/>
    <w:rsid w:val="007E7B51"/>
    <w:rsid w:val="007F1956"/>
    <w:rsid w:val="007F795E"/>
    <w:rsid w:val="008002DA"/>
    <w:rsid w:val="00807353"/>
    <w:rsid w:val="00817C40"/>
    <w:rsid w:val="008442AE"/>
    <w:rsid w:val="00855934"/>
    <w:rsid w:val="00857610"/>
    <w:rsid w:val="00865619"/>
    <w:rsid w:val="00867B01"/>
    <w:rsid w:val="0087114E"/>
    <w:rsid w:val="00875040"/>
    <w:rsid w:val="00880AFA"/>
    <w:rsid w:val="008A3494"/>
    <w:rsid w:val="008A73D7"/>
    <w:rsid w:val="008B35BC"/>
    <w:rsid w:val="008C658D"/>
    <w:rsid w:val="008E234B"/>
    <w:rsid w:val="00905241"/>
    <w:rsid w:val="0091131B"/>
    <w:rsid w:val="009169B6"/>
    <w:rsid w:val="00932ACE"/>
    <w:rsid w:val="00957E8C"/>
    <w:rsid w:val="0096583E"/>
    <w:rsid w:val="00966D17"/>
    <w:rsid w:val="009A3F74"/>
    <w:rsid w:val="009A4981"/>
    <w:rsid w:val="00A011C7"/>
    <w:rsid w:val="00A0355E"/>
    <w:rsid w:val="00A241FF"/>
    <w:rsid w:val="00A40CB7"/>
    <w:rsid w:val="00A423BE"/>
    <w:rsid w:val="00A6189A"/>
    <w:rsid w:val="00A708B0"/>
    <w:rsid w:val="00A74F9D"/>
    <w:rsid w:val="00A84DC4"/>
    <w:rsid w:val="00A9075E"/>
    <w:rsid w:val="00A95A8A"/>
    <w:rsid w:val="00AA5F33"/>
    <w:rsid w:val="00AB3068"/>
    <w:rsid w:val="00AC4E16"/>
    <w:rsid w:val="00AC7FBD"/>
    <w:rsid w:val="00AF254A"/>
    <w:rsid w:val="00B06629"/>
    <w:rsid w:val="00B15E1D"/>
    <w:rsid w:val="00B212C3"/>
    <w:rsid w:val="00B27026"/>
    <w:rsid w:val="00B34D45"/>
    <w:rsid w:val="00B53326"/>
    <w:rsid w:val="00B545A1"/>
    <w:rsid w:val="00B639CE"/>
    <w:rsid w:val="00B8407C"/>
    <w:rsid w:val="00B90003"/>
    <w:rsid w:val="00B96827"/>
    <w:rsid w:val="00BA2066"/>
    <w:rsid w:val="00BB0AA8"/>
    <w:rsid w:val="00BB5564"/>
    <w:rsid w:val="00BB7DAB"/>
    <w:rsid w:val="00BC1B60"/>
    <w:rsid w:val="00BE18BE"/>
    <w:rsid w:val="00BE5EA6"/>
    <w:rsid w:val="00BF77F6"/>
    <w:rsid w:val="00C0471F"/>
    <w:rsid w:val="00C15C23"/>
    <w:rsid w:val="00C40A99"/>
    <w:rsid w:val="00C47A91"/>
    <w:rsid w:val="00C501BB"/>
    <w:rsid w:val="00C55267"/>
    <w:rsid w:val="00C806E0"/>
    <w:rsid w:val="00C81425"/>
    <w:rsid w:val="00CA65D2"/>
    <w:rsid w:val="00CB0026"/>
    <w:rsid w:val="00CC54C9"/>
    <w:rsid w:val="00CD44E8"/>
    <w:rsid w:val="00CE1153"/>
    <w:rsid w:val="00CE2176"/>
    <w:rsid w:val="00CE4DC7"/>
    <w:rsid w:val="00D102D1"/>
    <w:rsid w:val="00D53377"/>
    <w:rsid w:val="00D55097"/>
    <w:rsid w:val="00D55C75"/>
    <w:rsid w:val="00D56366"/>
    <w:rsid w:val="00D753D1"/>
    <w:rsid w:val="00D86F9B"/>
    <w:rsid w:val="00D91F57"/>
    <w:rsid w:val="00DB7F01"/>
    <w:rsid w:val="00DD6729"/>
    <w:rsid w:val="00DE0BF5"/>
    <w:rsid w:val="00E061C7"/>
    <w:rsid w:val="00E40AED"/>
    <w:rsid w:val="00E4365D"/>
    <w:rsid w:val="00E51DEC"/>
    <w:rsid w:val="00E57472"/>
    <w:rsid w:val="00E638E7"/>
    <w:rsid w:val="00E70A8B"/>
    <w:rsid w:val="00E86E50"/>
    <w:rsid w:val="00E91A7A"/>
    <w:rsid w:val="00E92262"/>
    <w:rsid w:val="00ED100F"/>
    <w:rsid w:val="00EE0066"/>
    <w:rsid w:val="00EF10D3"/>
    <w:rsid w:val="00EF73AA"/>
    <w:rsid w:val="00F03BDF"/>
    <w:rsid w:val="00F05BBD"/>
    <w:rsid w:val="00F10675"/>
    <w:rsid w:val="00F258E1"/>
    <w:rsid w:val="00F577E7"/>
    <w:rsid w:val="00F66938"/>
    <w:rsid w:val="00F70497"/>
    <w:rsid w:val="00F72CB9"/>
    <w:rsid w:val="00F76859"/>
    <w:rsid w:val="00F90673"/>
    <w:rsid w:val="00F936D4"/>
    <w:rsid w:val="00FB70C3"/>
    <w:rsid w:val="00FD3327"/>
    <w:rsid w:val="00FF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DE95C4"/>
  <w15:docId w15:val="{EFE43CFB-F085-45E0-82E1-F330B958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040"/>
    <w:pPr>
      <w:spacing w:after="0" w:line="240" w:lineRule="auto"/>
    </w:pPr>
  </w:style>
  <w:style w:type="paragraph" w:styleId="BalloonText">
    <w:name w:val="Balloon Text"/>
    <w:basedOn w:val="Normal"/>
    <w:link w:val="BalloonTextChar"/>
    <w:uiPriority w:val="99"/>
    <w:semiHidden/>
    <w:unhideWhenUsed/>
    <w:rsid w:val="00231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231"/>
    <w:rPr>
      <w:rFonts w:ascii="Segoe UI" w:hAnsi="Segoe UI" w:cs="Segoe UI"/>
      <w:sz w:val="18"/>
      <w:szCs w:val="18"/>
    </w:rPr>
  </w:style>
  <w:style w:type="paragraph" w:styleId="ListParagraph">
    <w:name w:val="List Paragraph"/>
    <w:basedOn w:val="Normal"/>
    <w:uiPriority w:val="34"/>
    <w:qFormat/>
    <w:rsid w:val="00400A00"/>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233337"/>
    <w:rPr>
      <w:sz w:val="16"/>
      <w:szCs w:val="16"/>
    </w:rPr>
  </w:style>
  <w:style w:type="paragraph" w:styleId="CommentText">
    <w:name w:val="annotation text"/>
    <w:basedOn w:val="Normal"/>
    <w:link w:val="CommentTextChar"/>
    <w:uiPriority w:val="99"/>
    <w:semiHidden/>
    <w:unhideWhenUsed/>
    <w:rsid w:val="00233337"/>
    <w:pPr>
      <w:spacing w:line="240" w:lineRule="auto"/>
    </w:pPr>
    <w:rPr>
      <w:sz w:val="20"/>
      <w:szCs w:val="20"/>
    </w:rPr>
  </w:style>
  <w:style w:type="character" w:customStyle="1" w:styleId="CommentTextChar">
    <w:name w:val="Comment Text Char"/>
    <w:basedOn w:val="DefaultParagraphFont"/>
    <w:link w:val="CommentText"/>
    <w:uiPriority w:val="99"/>
    <w:semiHidden/>
    <w:rsid w:val="00233337"/>
    <w:rPr>
      <w:sz w:val="20"/>
      <w:szCs w:val="20"/>
    </w:rPr>
  </w:style>
  <w:style w:type="paragraph" w:styleId="CommentSubject">
    <w:name w:val="annotation subject"/>
    <w:basedOn w:val="CommentText"/>
    <w:next w:val="CommentText"/>
    <w:link w:val="CommentSubjectChar"/>
    <w:uiPriority w:val="99"/>
    <w:semiHidden/>
    <w:unhideWhenUsed/>
    <w:rsid w:val="00233337"/>
    <w:rPr>
      <w:b/>
      <w:bCs/>
    </w:rPr>
  </w:style>
  <w:style w:type="character" w:customStyle="1" w:styleId="CommentSubjectChar">
    <w:name w:val="Comment Subject Char"/>
    <w:basedOn w:val="CommentTextChar"/>
    <w:link w:val="CommentSubject"/>
    <w:uiPriority w:val="99"/>
    <w:semiHidden/>
    <w:rsid w:val="00233337"/>
    <w:rPr>
      <w:b/>
      <w:bCs/>
      <w:sz w:val="20"/>
      <w:szCs w:val="20"/>
    </w:rPr>
  </w:style>
  <w:style w:type="paragraph" w:styleId="Revision">
    <w:name w:val="Revision"/>
    <w:hidden/>
    <w:uiPriority w:val="99"/>
    <w:semiHidden/>
    <w:rsid w:val="00F03BDF"/>
    <w:pPr>
      <w:spacing w:after="0" w:line="240" w:lineRule="auto"/>
    </w:pPr>
  </w:style>
  <w:style w:type="paragraph" w:styleId="FootnoteText">
    <w:name w:val="footnote text"/>
    <w:basedOn w:val="Normal"/>
    <w:link w:val="FootnoteTextChar"/>
    <w:uiPriority w:val="99"/>
    <w:semiHidden/>
    <w:unhideWhenUsed/>
    <w:rsid w:val="004F7B5F"/>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4F7B5F"/>
    <w:rPr>
      <w:rFonts w:ascii="Calibri" w:hAnsi="Calibri" w:cs="Times New Roman"/>
      <w:sz w:val="20"/>
      <w:szCs w:val="20"/>
    </w:rPr>
  </w:style>
  <w:style w:type="character" w:styleId="FootnoteReference">
    <w:name w:val="footnote reference"/>
    <w:basedOn w:val="DefaultParagraphFont"/>
    <w:uiPriority w:val="99"/>
    <w:semiHidden/>
    <w:unhideWhenUsed/>
    <w:rsid w:val="004F7B5F"/>
    <w:rPr>
      <w:vertAlign w:val="superscript"/>
    </w:rPr>
  </w:style>
  <w:style w:type="character" w:styleId="Hyperlink">
    <w:name w:val="Hyperlink"/>
    <w:basedOn w:val="DefaultParagraphFont"/>
    <w:uiPriority w:val="99"/>
    <w:unhideWhenUsed/>
    <w:rsid w:val="00D55097"/>
    <w:rPr>
      <w:color w:val="0563C1" w:themeColor="hyperlink"/>
      <w:u w:val="single"/>
    </w:rPr>
  </w:style>
  <w:style w:type="character" w:customStyle="1" w:styleId="UnresolvedMention1">
    <w:name w:val="Unresolved Mention1"/>
    <w:basedOn w:val="DefaultParagraphFont"/>
    <w:uiPriority w:val="99"/>
    <w:semiHidden/>
    <w:unhideWhenUsed/>
    <w:rsid w:val="00D55097"/>
    <w:rPr>
      <w:color w:val="605E5C"/>
      <w:shd w:val="clear" w:color="auto" w:fill="E1DFDD"/>
    </w:rPr>
  </w:style>
  <w:style w:type="paragraph" w:styleId="Header">
    <w:name w:val="header"/>
    <w:basedOn w:val="Normal"/>
    <w:link w:val="HeaderChar"/>
    <w:uiPriority w:val="99"/>
    <w:unhideWhenUsed/>
    <w:rsid w:val="007E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51"/>
  </w:style>
  <w:style w:type="paragraph" w:styleId="Footer">
    <w:name w:val="footer"/>
    <w:basedOn w:val="Normal"/>
    <w:link w:val="FooterChar"/>
    <w:uiPriority w:val="99"/>
    <w:unhideWhenUsed/>
    <w:rsid w:val="007E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51"/>
  </w:style>
  <w:style w:type="character" w:customStyle="1" w:styleId="UnresolvedMention2">
    <w:name w:val="Unresolved Mention2"/>
    <w:basedOn w:val="DefaultParagraphFont"/>
    <w:uiPriority w:val="99"/>
    <w:semiHidden/>
    <w:unhideWhenUsed/>
    <w:rsid w:val="00C81425"/>
    <w:rPr>
      <w:color w:val="605E5C"/>
      <w:shd w:val="clear" w:color="auto" w:fill="E1DFDD"/>
    </w:rPr>
  </w:style>
  <w:style w:type="character" w:styleId="FollowedHyperlink">
    <w:name w:val="FollowedHyperlink"/>
    <w:basedOn w:val="DefaultParagraphFont"/>
    <w:uiPriority w:val="99"/>
    <w:semiHidden/>
    <w:unhideWhenUsed/>
    <w:rsid w:val="00626358"/>
    <w:rPr>
      <w:color w:val="954F72" w:themeColor="followedHyperlink"/>
      <w:u w:val="single"/>
    </w:rPr>
  </w:style>
  <w:style w:type="character" w:customStyle="1" w:styleId="Title1">
    <w:name w:val="Title1"/>
    <w:basedOn w:val="DefaultParagraphFont"/>
    <w:rsid w:val="0057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7508">
      <w:bodyDiv w:val="1"/>
      <w:marLeft w:val="0"/>
      <w:marRight w:val="0"/>
      <w:marTop w:val="0"/>
      <w:marBottom w:val="0"/>
      <w:divBdr>
        <w:top w:val="none" w:sz="0" w:space="0" w:color="auto"/>
        <w:left w:val="none" w:sz="0" w:space="0" w:color="auto"/>
        <w:bottom w:val="none" w:sz="0" w:space="0" w:color="auto"/>
        <w:right w:val="none" w:sz="0" w:space="0" w:color="auto"/>
      </w:divBdr>
    </w:div>
    <w:div w:id="189072180">
      <w:bodyDiv w:val="1"/>
      <w:marLeft w:val="0"/>
      <w:marRight w:val="0"/>
      <w:marTop w:val="0"/>
      <w:marBottom w:val="0"/>
      <w:divBdr>
        <w:top w:val="none" w:sz="0" w:space="0" w:color="auto"/>
        <w:left w:val="none" w:sz="0" w:space="0" w:color="auto"/>
        <w:bottom w:val="none" w:sz="0" w:space="0" w:color="auto"/>
        <w:right w:val="none" w:sz="0" w:space="0" w:color="auto"/>
      </w:divBdr>
    </w:div>
    <w:div w:id="548684362">
      <w:bodyDiv w:val="1"/>
      <w:marLeft w:val="0"/>
      <w:marRight w:val="0"/>
      <w:marTop w:val="0"/>
      <w:marBottom w:val="0"/>
      <w:divBdr>
        <w:top w:val="none" w:sz="0" w:space="0" w:color="auto"/>
        <w:left w:val="none" w:sz="0" w:space="0" w:color="auto"/>
        <w:bottom w:val="none" w:sz="0" w:space="0" w:color="auto"/>
        <w:right w:val="none" w:sz="0" w:space="0" w:color="auto"/>
      </w:divBdr>
    </w:div>
    <w:div w:id="570968107">
      <w:bodyDiv w:val="1"/>
      <w:marLeft w:val="0"/>
      <w:marRight w:val="0"/>
      <w:marTop w:val="0"/>
      <w:marBottom w:val="0"/>
      <w:divBdr>
        <w:top w:val="none" w:sz="0" w:space="0" w:color="auto"/>
        <w:left w:val="none" w:sz="0" w:space="0" w:color="auto"/>
        <w:bottom w:val="none" w:sz="0" w:space="0" w:color="auto"/>
        <w:right w:val="none" w:sz="0" w:space="0" w:color="auto"/>
      </w:divBdr>
    </w:div>
    <w:div w:id="1242331298">
      <w:bodyDiv w:val="1"/>
      <w:marLeft w:val="0"/>
      <w:marRight w:val="0"/>
      <w:marTop w:val="0"/>
      <w:marBottom w:val="0"/>
      <w:divBdr>
        <w:top w:val="none" w:sz="0" w:space="0" w:color="auto"/>
        <w:left w:val="none" w:sz="0" w:space="0" w:color="auto"/>
        <w:bottom w:val="none" w:sz="0" w:space="0" w:color="auto"/>
        <w:right w:val="none" w:sz="0" w:space="0" w:color="auto"/>
      </w:divBdr>
    </w:div>
    <w:div w:id="1566644999">
      <w:bodyDiv w:val="1"/>
      <w:marLeft w:val="0"/>
      <w:marRight w:val="0"/>
      <w:marTop w:val="0"/>
      <w:marBottom w:val="0"/>
      <w:divBdr>
        <w:top w:val="none" w:sz="0" w:space="0" w:color="auto"/>
        <w:left w:val="none" w:sz="0" w:space="0" w:color="auto"/>
        <w:bottom w:val="none" w:sz="0" w:space="0" w:color="auto"/>
        <w:right w:val="none" w:sz="0" w:space="0" w:color="auto"/>
      </w:divBdr>
    </w:div>
    <w:div w:id="1602446183">
      <w:bodyDiv w:val="1"/>
      <w:marLeft w:val="0"/>
      <w:marRight w:val="0"/>
      <w:marTop w:val="0"/>
      <w:marBottom w:val="0"/>
      <w:divBdr>
        <w:top w:val="none" w:sz="0" w:space="0" w:color="auto"/>
        <w:left w:val="none" w:sz="0" w:space="0" w:color="auto"/>
        <w:bottom w:val="none" w:sz="0" w:space="0" w:color="auto"/>
        <w:right w:val="none" w:sz="0" w:space="0" w:color="auto"/>
      </w:divBdr>
    </w:div>
    <w:div w:id="1797750093">
      <w:bodyDiv w:val="1"/>
      <w:marLeft w:val="0"/>
      <w:marRight w:val="0"/>
      <w:marTop w:val="0"/>
      <w:marBottom w:val="0"/>
      <w:divBdr>
        <w:top w:val="none" w:sz="0" w:space="0" w:color="auto"/>
        <w:left w:val="none" w:sz="0" w:space="0" w:color="auto"/>
        <w:bottom w:val="none" w:sz="0" w:space="0" w:color="auto"/>
        <w:right w:val="none" w:sz="0" w:space="0" w:color="auto"/>
      </w:divBdr>
    </w:div>
    <w:div w:id="1902516984">
      <w:bodyDiv w:val="1"/>
      <w:marLeft w:val="0"/>
      <w:marRight w:val="0"/>
      <w:marTop w:val="0"/>
      <w:marBottom w:val="0"/>
      <w:divBdr>
        <w:top w:val="none" w:sz="0" w:space="0" w:color="auto"/>
        <w:left w:val="none" w:sz="0" w:space="0" w:color="auto"/>
        <w:bottom w:val="none" w:sz="0" w:space="0" w:color="auto"/>
        <w:right w:val="none" w:sz="0" w:space="0" w:color="auto"/>
      </w:divBdr>
    </w:div>
    <w:div w:id="1923442670">
      <w:bodyDiv w:val="1"/>
      <w:marLeft w:val="0"/>
      <w:marRight w:val="0"/>
      <w:marTop w:val="0"/>
      <w:marBottom w:val="0"/>
      <w:divBdr>
        <w:top w:val="none" w:sz="0" w:space="0" w:color="auto"/>
        <w:left w:val="none" w:sz="0" w:space="0" w:color="auto"/>
        <w:bottom w:val="none" w:sz="0" w:space="0" w:color="auto"/>
        <w:right w:val="none" w:sz="0" w:space="0" w:color="auto"/>
      </w:divBdr>
    </w:div>
    <w:div w:id="1939293577">
      <w:bodyDiv w:val="1"/>
      <w:marLeft w:val="0"/>
      <w:marRight w:val="0"/>
      <w:marTop w:val="0"/>
      <w:marBottom w:val="0"/>
      <w:divBdr>
        <w:top w:val="none" w:sz="0" w:space="0" w:color="auto"/>
        <w:left w:val="none" w:sz="0" w:space="0" w:color="auto"/>
        <w:bottom w:val="none" w:sz="0" w:space="0" w:color="auto"/>
        <w:right w:val="none" w:sz="0" w:space="0" w:color="auto"/>
      </w:divBdr>
    </w:div>
    <w:div w:id="1959950609">
      <w:bodyDiv w:val="1"/>
      <w:marLeft w:val="0"/>
      <w:marRight w:val="0"/>
      <w:marTop w:val="0"/>
      <w:marBottom w:val="0"/>
      <w:divBdr>
        <w:top w:val="none" w:sz="0" w:space="0" w:color="auto"/>
        <w:left w:val="none" w:sz="0" w:space="0" w:color="auto"/>
        <w:bottom w:val="none" w:sz="0" w:space="0" w:color="auto"/>
        <w:right w:val="none" w:sz="0" w:space="0" w:color="auto"/>
      </w:divBdr>
    </w:div>
    <w:div w:id="1981112484">
      <w:bodyDiv w:val="1"/>
      <w:marLeft w:val="0"/>
      <w:marRight w:val="0"/>
      <w:marTop w:val="0"/>
      <w:marBottom w:val="0"/>
      <w:divBdr>
        <w:top w:val="none" w:sz="0" w:space="0" w:color="auto"/>
        <w:left w:val="none" w:sz="0" w:space="0" w:color="auto"/>
        <w:bottom w:val="none" w:sz="0" w:space="0" w:color="auto"/>
        <w:right w:val="none" w:sz="0" w:space="0" w:color="auto"/>
      </w:divBdr>
    </w:div>
    <w:div w:id="20175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rck-animal-health-usa.com/safe-guar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fe-guard-for-dog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fe-guardcattle.com"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cience-of-safe.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x.doi.org/10.1186%2F1756-3305-2-S2-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51F99-62DD-4C1E-A734-40309FB45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FD8CE-BA8A-467B-A108-6C46558C0FE7}">
  <ds:schemaRefs>
    <ds:schemaRef ds:uri="http://schemas.openxmlformats.org/officeDocument/2006/bibliography"/>
  </ds:schemaRefs>
</ds:datastoreItem>
</file>

<file path=customXml/itemProps3.xml><?xml version="1.0" encoding="utf-8"?>
<ds:datastoreItem xmlns:ds="http://schemas.openxmlformats.org/officeDocument/2006/customXml" ds:itemID="{92934AEC-1A5A-4A12-9184-075BBB1B032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BBA36A5-D81A-4AD0-969F-1BDF74EB0C9F}">
  <ds:schemaRefs>
    <ds:schemaRef ds:uri="http://schemas.microsoft.com/sharepoint/v3/contenttype/forms"/>
  </ds:schemaRefs>
</ds:datastoreItem>
</file>

<file path=customXml/itemProps5.xml><?xml version="1.0" encoding="utf-8"?>
<ds:datastoreItem xmlns:ds="http://schemas.openxmlformats.org/officeDocument/2006/customXml" ds:itemID="{E197889D-48D6-4091-BBD9-389CF6CB618E}">
  <ds:schemaRefs>
    <ds:schemaRef ds:uri="e4fa2a72-512d-4625-8080-7f9539ec5156"/>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24b6dc0-4d19-4667-bcf4-3c5af9116b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Thomblison</dc:creator>
  <cp:lastModifiedBy>Slawson, Jamie A.</cp:lastModifiedBy>
  <cp:revision>2</cp:revision>
  <cp:lastPrinted>2018-06-26T14:49:00Z</cp:lastPrinted>
  <dcterms:created xsi:type="dcterms:W3CDTF">2024-07-29T19:52:00Z</dcterms:created>
  <dcterms:modified xsi:type="dcterms:W3CDTF">2024-07-29T19:52:00Z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c97812bb-9517-46dc-a242-b27dff130def</vt:lpwstr>
  </property>
  <property fmtid="{D5CDD505-2E9C-101B-9397-08002B2CF9AE}" pid="3" name="bjSaver">
    <vt:lpwstr>2PvEvJ/B0p+LlYaM4SSkg0GBWpSkFdwE</vt:lpwstr>
  </property>
  <property fmtid="{D5CDD505-2E9C-101B-9397-08002B2CF9AE}" pid="4" name="_NewReviewCycle">
    <vt:lpwstr/>
  </property>
  <property fmtid="{D5CDD505-2E9C-101B-9397-08002B2CF9AE}" pid="5" name="bjDocumentSecurityLabel">
    <vt:lpwstr>Not Classified</vt:lpwstr>
  </property>
  <property fmtid="{D5CDD505-2E9C-101B-9397-08002B2CF9AE}" pid="6"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7" name="bjDocumentLabelXML-0">
    <vt:lpwstr>ames.com/2008/01/sie/internal/label"&gt;&lt;element uid="9920fcc9-9f43-4d43-9e3e-b98a219cfd55" value="" /&gt;&lt;/sisl&gt;</vt:lpwstr>
  </property>
  <property fmtid="{D5CDD505-2E9C-101B-9397-08002B2CF9AE}" pid="8" name="ContentTypeId">
    <vt:lpwstr>0x010100F6DCFBC9795A38429A3B00FE6DBC33A8</vt:lpwstr>
  </property>
  <property fmtid="{D5CDD505-2E9C-101B-9397-08002B2CF9AE}" pid="9" name="ClassificationContentMarkingHeaderShapeIds">
    <vt:lpwstr>1,2,3</vt:lpwstr>
  </property>
  <property fmtid="{D5CDD505-2E9C-101B-9397-08002B2CF9AE}" pid="10" name="ClassificationContentMarkingHeaderFontProps">
    <vt:lpwstr>#03c03c,12,Calibri</vt:lpwstr>
  </property>
  <property fmtid="{D5CDD505-2E9C-101B-9397-08002B2CF9AE}" pid="11" name="ClassificationContentMarkingHeaderText">
    <vt:lpwstr>Public</vt:lpwstr>
  </property>
  <property fmtid="{D5CDD505-2E9C-101B-9397-08002B2CF9AE}" pid="12" name="MSIP_Label_794a5f65-4bbe-4bbe-bb66-e23e35795661_Enabled">
    <vt:lpwstr>true</vt:lpwstr>
  </property>
  <property fmtid="{D5CDD505-2E9C-101B-9397-08002B2CF9AE}" pid="13" name="MSIP_Label_794a5f65-4bbe-4bbe-bb66-e23e35795661_SetDate">
    <vt:lpwstr>2024-07-12T11:25:05Z</vt:lpwstr>
  </property>
  <property fmtid="{D5CDD505-2E9C-101B-9397-08002B2CF9AE}" pid="14" name="MSIP_Label_794a5f65-4bbe-4bbe-bb66-e23e35795661_Method">
    <vt:lpwstr>Privileged</vt:lpwstr>
  </property>
  <property fmtid="{D5CDD505-2E9C-101B-9397-08002B2CF9AE}" pid="15" name="MSIP_Label_794a5f65-4bbe-4bbe-bb66-e23e35795661_Name">
    <vt:lpwstr>794a5f65-4bbe-4bbe-bb66-e23e35795661</vt:lpwstr>
  </property>
  <property fmtid="{D5CDD505-2E9C-101B-9397-08002B2CF9AE}" pid="16" name="MSIP_Label_794a5f65-4bbe-4bbe-bb66-e23e35795661_SiteId">
    <vt:lpwstr>a00de4ec-48a8-43a6-be74-e31274e2060d</vt:lpwstr>
  </property>
  <property fmtid="{D5CDD505-2E9C-101B-9397-08002B2CF9AE}" pid="17" name="MSIP_Label_794a5f65-4bbe-4bbe-bb66-e23e35795661_ActionId">
    <vt:lpwstr>6e8ec807-4312-4922-9390-312a9ecd9560</vt:lpwstr>
  </property>
  <property fmtid="{D5CDD505-2E9C-101B-9397-08002B2CF9AE}" pid="18" name="MSIP_Label_794a5f65-4bbe-4bbe-bb66-e23e35795661_ContentBits">
    <vt:lpwstr>1</vt:lpwstr>
  </property>
</Properties>
</file>